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1f9" w14:textId="c4d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марта 2026 года № 35. Зарегистрирован в Министерстве юстиции Республики Казахстан 27 марта 2026 года № 38219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35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(далее – Кодекс) и определяют порядок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 каждого больного, которому установлен диагноз туберкулез, заполняется экстренное извещение о больном c диагнозом туберкулез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в течение 3 календарных дней направляется в районную (городскую) фтизиопульмонологическую организацию (отделение, кабинет) и территориальное подразделение. В случае установления посмертно диагноза "Активный туберкулез", явившегося причиной смерти, предоставляется подтверждение диагноза врачом-фтизиатром и подается экстренное извещение в территориальное подразделение.";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марта 2022 года № ҚР ДСМ-29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(зарегистрирован в Реестре государственной регистрации нормативных правовых актов под № 27348) следующие изменения: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Санитарно-эпидемиологические мероприятия по предупреждению туберкулеза включает в себя выявление больных, осуществляемым медицинскими работниками всех специальностей медицинских организаций, вне зависимости от форм собственности, ведомственной принадлежности и уровня оказания медицинской помощи: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пациента за медицинской помощью;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стационарной и специализированной медицинской помощи;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медицинских осмотров;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диагностических проб и иммунизации против туберкулеза.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обращении в медицинскую организацию пациентов с симптомами, указывающими на заболевание туберкулезом, специалисты медицинских организаций вне зависимости от форм собственности, ведомственной принадлежности и уровня оказания медицинской помощи, проводят полное клиническое и инструментальное обследование с рентгенологическим и бактериологическим исследованием (исследование молекулярно-генетическим методом и микроскопия мазка мокроты и патологического материала)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мероприятий по профилактике туберкулеза, утвержденным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Формирование плана флюорографического обследования среди целевой группы населения: с высоким риском заболевания и подлежащих обязательному флюорографическому обследованию проводится в разрезе терапевтических участков по территориально-производственному принципу и по регистру прикрепленного населения помесячно и с нарастанием. План флюорографического обследования по поликлинике в течение месяца утверждается руководителем данной организации и согласовывается в течение 5 рабочих дней с руководителями ЦФ, местного органа государственного управления здравоохранением и территориального подразделения государственного органа в сфере санитарно-эпидемиологического благополучия населения.";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целях раннего выявления туберкулеза у детей применяют внутрикожную аллергическую пробу с туберкулином (проба Манту) и пробу с аллергеном туберкулезным рекомбинантным. Туберкулинодиагностику и постановку пробы с аллергеном туберкулезным рекомбинантным проводят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Медицинские работники организаций, оказывающих амбулаторно-поликлиническую помощь вне зависимости от форм собственности, ведомственной принадлежности и уровня оказания медицинской помощи, осуществляют: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туберкулеза используя молекулярно-генетический метод и микроскопию мазка мокроты среди лиц с клиническими признаками заболевания и метод флюорографии среди целевой группы населения: с высоким риском заболевания и подлежащих обязательному флюорографическому обследованию;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латентной туберкулезной инфекции;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контролируемого лечения;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разъяснительной работы среди населения о первых признаках туберкулеза и методах его профилактики.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Медицинский работник организаций, оказывающих амбулаторно - поликлиническую помощь вне зависимости от форм собственности, ведомственной принадлежности и уровня оказания медицинской помощи, осуществляет сбор мокроты и ее своевременную доставку в лабораторию для исследования. Сбор мокроты производит медицинский работник, обученный в ЦФ и проходящий переподготовку по сбору мокроты ежегодно.";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организациях, оказывающих амбулаторно-поликлиническую помощь и в стационарных условиях, вне зависимости от форм собственности, ведомственной принадлежности и уровня оказания медицинской помощи, анализ флюороснимка и рентгенснимка проводится в два этапа (двойная читка) в течение трех рабочих дней, согласно приказа руководителя медицинской организации с внесением результатов в информационную систему. Допуск к работе в личных медицинских книжках ставится на основании результатов повторной (второй) читки.";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комнате сбора мокроты часть помещения, используемой для непосредственного сбора мокроты, отделяется на всю высоту перегородкой, выполненной из материала, устойчивого к моющим и дезинфицирующим средствам. Комната сбора мокроты оснащается бактерицидными экранированными облучателями, ингалятором, раковиной для мытья рук с дозатором с антисептическим мылом и раствором антисептика и бумажными или электрополотенцами, емкостями с дезинфицирующим раствором, емкостями для чистых контейнеров и контейнеров с мокротой, оборудуется локальной системой вентиляции с кратностью воздухообмена помещений не менее двенадцатикратным воздухообменом в час, холодильником для хранения образцов патологического материала.";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План профилактических прививок против туберкулеза и обеспечения медицинских организаций медицинскими иммунобиологическими препаратами утверждаются руководителями медицинских организаций, согласовываются в течение 5 рабочих дней c местными органами государственного управления здравоохранением и территориальными подразделениями государственного органа в сфере санитарно-эпидемиологического благополучия населения.";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План профилактических прививок составляют медицинские работники организаций родовспоможения и медицинских организаций по месту жительства, организаций образования и социальных учреждений (дома ребенка, интернатные организации), ответственные за проведение прививочной работы.";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планировании профилактических прививок учет детей, посещающих организации образования, дома ребенка, организации образования для детей-сирот и детей, оставшихся без попечения родителей, интернатные организации, независимо от ведомственной принадлежности и форм собственности, проводят один раз в год.";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На каждого больного с установленным диагнозом туберкулез всех форм локализации, заполняют экстренное извещение согласно приложению 2 к Правилам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(зарегистрирован в Реестре государственной регистрации нормативных правовых актов под № 21532) (далее – Приказ № ҚР ДСМ-153/2020), которое направляется в трехдневный календарный срок в ЦФ (отделение, кабинет) и территориальное подразделение санитарно-эпидемиологического контроля. В случае установления посмертно диагноза "Активный туберкулез", явившегося причиной смерти, а также во всех случаях выявления активного туберкулеза предоставляется подтверждение диагноза врачом-фтизиатром и направляется экстренное извещение в территориальное подразделение санитарно-эпидемиологического контроля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ДСМ-153/2020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Санитарно-противоэпидемические мероприятия в очаге туберкулезной инфекции включают: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больного туберкулезом противотуберкулезными препаратами и изоляцию больного туберкулезом с бактериовыделением в стационарных условиях;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первичное обследование (клинико-рентгенологическое, постановка пробы Манту, тест с аллергеном туберкулезным рекомбинантным, исследование молекулярно-генетическим методом) контактных лиц в трехнедельный срок со дня выявления больного;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214/2020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дезинфекции;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санитарное обучение медицинскими работниками (в том числе врачами фтизиатрами) больных и членов их семей по соблюдению санитарно-противоэпидемического и санитарно-гигиенического режимов, мерам защиты, направленным на предупреждение инфицирования, проведение текущей дезинфекции.";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Сверку численности больных туберкулезом с фактическим числом больных туберкулезом, состоящих на учете в ИС НРБТ фтизиатры ЦФ и специалисты территориальных подразделений санитарно-эпидемиологического контроля проводят ежемесячно. Фтизиатры ПМСП и ЦФ ежемесячно направляют в территориальные подразделения санитарно-эпидемиологического контроля данные о больных туберкулезом и проводят сверку отчетности по туберкулезу.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Результаты каждого посещения очагов туберкулеза отражают в карте эпидемиологического обследования по форме № 278/у,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№ ҚР ДСМ-84).";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Первичные мероприятия включают в себя изоляцию и лечение больного туберкулезом с бактериовыделением под непосредственным контролем подготовленного медицинского работника, проведение и контроль заключительной дезинфекции, определение и обследование контактных лиц с больным туберкулезом, с постановкой их на учет в ИС НРБТ.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течение первых трех рабочих дней после взятия больного на учет, как бактериовыделителя, профильный специалист территориального подразделения санитарно-эпидемиологического контроля, совместно с фтизиатрами ПМСП проводят первичное эпидемиологическое обследование очага с заполнением "Карты эпидемиологического обследования очага бациллярной формы туберкулеза" по форме № 278/у,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первичном обследовании очага выясняют сведения о больном и членах его семьи (родственника, знакомых, друзья, соседя), включая место и характер работы больного, список контактных для постановки их на учет. Список контактных уточняется с учетом лиц, находившихся в контакте с больным в течение последних трех месяцев.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каждом случае регистрации больных туберкулезом (за исключением внелегочного туберкулеза) профильный специалист территориального подразделения санитарно-эпидемиологического контроля совместно с врачом-фтизиатром ПМСП, ЦФ и медицинским работником данной организации и его руководителем проводит эпидемиологическое расследование по месту работы (учебы) больного с составлением акта эпидемиологического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2024 года № 69 "Об утверждении Правил проведения расследований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34998).";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Не позднее пятнадцати календарных дней после получения сообщения о больном туберкулезом (за исключением внелегочного туберкулеза) врач-фтизиатр ПМСП, ЦФ и профильный специалист территориального подразделения санитарно-эпидемиологического контроля проводят эпидемиологическое расследование места работы (учебы). Круг контактных лиц и границы очага определяет профильный специалист территориального подразделения санитарно-эпидемиологического контроля совместно с врачами-фтизиатрами и работниками ПМСП.";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Профильный специалист территориального подразделения санитарно-эпидемиологического контроля передает сведения о всех контактных лицах в организацию оказывающую амбулаторно-поликлиническую помощи, вне зависимости от форм собственности, ведомственной принадлежности и уровня оказания медицинской помощи, по месту жительства для обследования.";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Заключительная дезинфекция в очагах проводится организациями, осуществляющими дезинфекцию, в течение суток с момента госпитализации, изоляции, выздоровления или смерти больного со времени получения заявки от специалиста государственного органа в сфере санитарно-эпидемиологического благополучия населения, с последующим направлением письменной заявки.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дезинфекция проводится в очаге при регистрации случаев туберкулеза с бактериовыделением.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Заключительную дезинфекцию осуществляют во всех случаях выбытия больного из очага и смерти на дому, при перемене места жительства, после переезда (обработка квартир или комнаты с вещами).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Постельные принадлежности (матрацы, подушки, одеяла) подвергаются обеззараживанию методом камерной дезинфекции.";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91 исключить.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2024 года № 69 "Об утверждении Правил проведения расследований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34998) следующее изменение: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сфере санитарно-эпидемиологического благополучия населения, утвержденных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(экстренного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извещения) о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</w:p>
        </w:tc>
      </w:tr>
    </w:tbl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 ауруы диагнозы бар науқас туралы</w:t>
      </w:r>
      <w:r>
        <w:br/>
      </w:r>
      <w:r>
        <w:rPr>
          <w:rFonts w:ascii="Times New Roman"/>
          <w:b/>
          <w:i w:val="false"/>
          <w:color w:val="000000"/>
        </w:rPr>
        <w:t>ШҰҒЫЛ ХАБАРХАТ</w:t>
      </w:r>
      <w:r>
        <w:br/>
      </w:r>
      <w:r>
        <w:rPr>
          <w:rFonts w:ascii="Times New Roman"/>
          <w:b/>
          <w:i w:val="false"/>
          <w:color w:val="000000"/>
        </w:rPr>
        <w:t>ЭКСТРЕННОЕ ИЗВЕЩЕНИЕ</w:t>
      </w:r>
      <w:r>
        <w:br/>
      </w:r>
      <w:r>
        <w:rPr>
          <w:rFonts w:ascii="Times New Roman"/>
          <w:b/>
          <w:i w:val="false"/>
          <w:color w:val="000000"/>
        </w:rPr>
        <w:t>о больном c диагнозом туберкулез</w:t>
      </w:r>
    </w:p>
    <w:bookmarkEnd w:id="65"/>
    <w:p>
      <w:pPr>
        <w:spacing w:after="0"/>
        <w:ind w:left="0"/>
        <w:jc w:val="both"/>
      </w:pPr>
      <w:bookmarkStart w:name="z95" w:id="66"/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(болған жағдайда)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6" w:id="67"/>
      <w:r>
        <w:rPr>
          <w:rFonts w:ascii="Times New Roman"/>
          <w:b w:val="false"/>
          <w:i w:val="false"/>
          <w:color w:val="000000"/>
          <w:sz w:val="28"/>
        </w:rPr>
        <w:t>
      2. Жұмыс орны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_______________________________________________________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(Пол) ___________________________________________________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күні (Дата рождения) ________________________________________</w:t>
      </w:r>
    </w:p>
    <w:bookmarkEnd w:id="69"/>
    <w:p>
      <w:pPr>
        <w:spacing w:after="0"/>
        <w:ind w:left="0"/>
        <w:jc w:val="both"/>
      </w:pPr>
      <w:bookmarkStart w:name="z99" w:id="70"/>
      <w:r>
        <w:rPr>
          <w:rFonts w:ascii="Times New Roman"/>
          <w:b w:val="false"/>
          <w:i w:val="false"/>
          <w:color w:val="000000"/>
          <w:sz w:val="28"/>
        </w:rPr>
        <w:t>
      5. Отбасы жағдайы: үйленген (тұрмыс құрған), бойдақ (тұрмыс құрмаған),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ажырасқан, жесір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(Семейное положение: (женат, (замужем), холост (не замужем), разведен (а),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вдовец (вдова) ______________________________________________________</w:t>
      </w:r>
    </w:p>
    <w:p>
      <w:pPr>
        <w:spacing w:after="0"/>
        <w:ind w:left="0"/>
        <w:jc w:val="both"/>
      </w:pPr>
      <w:bookmarkStart w:name="z100" w:id="71"/>
      <w:r>
        <w:rPr>
          <w:rFonts w:ascii="Times New Roman"/>
          <w:b w:val="false"/>
          <w:i w:val="false"/>
          <w:color w:val="000000"/>
          <w:sz w:val="28"/>
        </w:rPr>
        <w:t>
      6. Қаралу күні (Дата обращения) 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жылы, айы, күні (год, месяц, число)</w:t>
      </w:r>
    </w:p>
    <w:p>
      <w:pPr>
        <w:spacing w:after="0"/>
        <w:ind w:left="0"/>
        <w:jc w:val="both"/>
      </w:pPr>
      <w:bookmarkStart w:name="z101" w:id="72"/>
      <w:r>
        <w:rPr>
          <w:rFonts w:ascii="Times New Roman"/>
          <w:b w:val="false"/>
          <w:i w:val="false"/>
          <w:color w:val="000000"/>
          <w:sz w:val="28"/>
        </w:rPr>
        <w:t>
      7. Диагноз қойылған күн (Дата установления диагноза)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2" w:id="73"/>
      <w:r>
        <w:rPr>
          <w:rFonts w:ascii="Times New Roman"/>
          <w:b w:val="false"/>
          <w:i w:val="false"/>
          <w:color w:val="000000"/>
          <w:sz w:val="28"/>
        </w:rPr>
        <w:t>
      8. Мекенжайы, елді мекен (Адрес, населенный пункт)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көшесі (улица) ____________үй (дом), ______ пәтер (квартира)</w:t>
      </w:r>
    </w:p>
    <w:p>
      <w:pPr>
        <w:spacing w:after="0"/>
        <w:ind w:left="0"/>
        <w:jc w:val="both"/>
      </w:pPr>
      <w:bookmarkStart w:name="z103" w:id="74"/>
      <w:r>
        <w:rPr>
          <w:rFonts w:ascii="Times New Roman"/>
          <w:b w:val="false"/>
          <w:i w:val="false"/>
          <w:color w:val="000000"/>
          <w:sz w:val="28"/>
        </w:rPr>
        <w:t>
      9. Қала тұрғыны, ауыл тұрғыны (жазыңыз)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(Городской житель, сельский житель (вписать) __________________________</w:t>
      </w:r>
    </w:p>
    <w:p>
      <w:pPr>
        <w:spacing w:after="0"/>
        <w:ind w:left="0"/>
        <w:jc w:val="both"/>
      </w:pPr>
      <w:bookmarkStart w:name="z104" w:id="75"/>
      <w:r>
        <w:rPr>
          <w:rFonts w:ascii="Times New Roman"/>
          <w:b w:val="false"/>
          <w:i w:val="false"/>
          <w:color w:val="000000"/>
          <w:sz w:val="28"/>
        </w:rPr>
        <w:t>
      10. Толық диагнозы (Полный диагноз)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5" w:id="76"/>
      <w:r>
        <w:rPr>
          <w:rFonts w:ascii="Times New Roman"/>
          <w:b w:val="false"/>
          <w:i w:val="false"/>
          <w:color w:val="000000"/>
          <w:sz w:val="28"/>
        </w:rPr>
        <w:t>
      11. Жаңа жағдай/ Аурудың рецидиві (жазыңыз)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(Новый случай/ Рецидив (прописать) ___________________________________</w:t>
      </w:r>
    </w:p>
    <w:p>
      <w:pPr>
        <w:spacing w:after="0"/>
        <w:ind w:left="0"/>
        <w:jc w:val="both"/>
      </w:pPr>
      <w:bookmarkStart w:name="z106" w:id="77"/>
      <w:r>
        <w:rPr>
          <w:rFonts w:ascii="Times New Roman"/>
          <w:b w:val="false"/>
          <w:i w:val="false"/>
          <w:color w:val="000000"/>
          <w:sz w:val="28"/>
        </w:rPr>
        <w:t>
      12. Болжамды жұқтыру ошағы (Предполагаемый источник заражения)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7" w:id="78"/>
      <w:r>
        <w:rPr>
          <w:rFonts w:ascii="Times New Roman"/>
          <w:b w:val="false"/>
          <w:i w:val="false"/>
          <w:color w:val="000000"/>
          <w:sz w:val="28"/>
        </w:rPr>
        <w:t>
      13. Диагноздың зертханалық зерттеумен расталуы, рентген нәтижелері, туберкулез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науқастарында Кох бацилласының (КБ)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(Подтвержден ли диагноз лабораторным исследованием, данными рентгена,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туберкулезных больных указать наличие бациллы Коха (БК)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8" w:id="79"/>
      <w:r>
        <w:rPr>
          <w:rFonts w:ascii="Times New Roman"/>
          <w:b w:val="false"/>
          <w:i w:val="false"/>
          <w:color w:val="000000"/>
          <w:sz w:val="28"/>
        </w:rPr>
        <w:t>
      14. Аурудың анықталуы: жүгінген кезінде, профилактикалық қаралу кезінде,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стационарда тексерілу кезінде (астын сызыңыз, жетпегенін жазыңыз)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(Заболевание выявлено: при обращении, при профилактическом осмотре,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обследовании в стационаре (подчеркнуть, вписать недостающее)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Байланыста болған адамдар туралы деректер (Данные о контактных лицах)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Ауруға қатысы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(Отношение к больному)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вызова)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 білуге келген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привлечения к обследованию)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81"/>
      <w:r>
        <w:rPr>
          <w:rFonts w:ascii="Times New Roman"/>
          <w:b w:val="false"/>
          <w:i w:val="false"/>
          <w:color w:val="000000"/>
          <w:sz w:val="28"/>
        </w:rPr>
        <w:t>
      Дәрігер (Врач) 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ТАӘ (ФИО) Қолы (Подпись врача) _________________________________</w:t>
      </w:r>
    </w:p>
    <w:p>
      <w:pPr>
        <w:spacing w:after="0"/>
        <w:ind w:left="0"/>
        <w:jc w:val="both"/>
      </w:pPr>
      <w:bookmarkStart w:name="z111" w:id="82"/>
      <w:r>
        <w:rPr>
          <w:rFonts w:ascii="Times New Roman"/>
          <w:b w:val="false"/>
          <w:i w:val="false"/>
          <w:color w:val="000000"/>
          <w:sz w:val="28"/>
        </w:rPr>
        <w:t>
      Хабархат мынадай аурулардың түрлеріне толтырылады: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(Извещение составляется на следующие формы заболеваний):</w:t>
      </w:r>
    </w:p>
    <w:p>
      <w:pPr>
        <w:spacing w:after="0"/>
        <w:ind w:left="0"/>
        <w:jc w:val="both"/>
      </w:pPr>
      <w:bookmarkStart w:name="z112" w:id="83"/>
      <w:r>
        <w:rPr>
          <w:rFonts w:ascii="Times New Roman"/>
          <w:b w:val="false"/>
          <w:i w:val="false"/>
          <w:color w:val="000000"/>
          <w:sz w:val="28"/>
        </w:rPr>
        <w:t>
      1. Алғашқы туберкулез инфекциясы (Первичная туберкулезная инфекция)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3" w:id="84"/>
      <w:r>
        <w:rPr>
          <w:rFonts w:ascii="Times New Roman"/>
          <w:b w:val="false"/>
          <w:i w:val="false"/>
          <w:color w:val="000000"/>
          <w:sz w:val="28"/>
        </w:rPr>
        <w:t>
      2. Өкпе туберкулезі (Туберкулез легких)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4" w:id="85"/>
      <w:r>
        <w:rPr>
          <w:rFonts w:ascii="Times New Roman"/>
          <w:b w:val="false"/>
          <w:i w:val="false"/>
          <w:color w:val="000000"/>
          <w:sz w:val="28"/>
        </w:rPr>
        <w:t>
      3. Тыныс алу ағзалары туберкулезінің басқа түрлері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(Другие формы туберкулеза органов дыхания)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5" w:id="86"/>
      <w:r>
        <w:rPr>
          <w:rFonts w:ascii="Times New Roman"/>
          <w:b w:val="false"/>
          <w:i w:val="false"/>
          <w:color w:val="000000"/>
          <w:sz w:val="28"/>
        </w:rPr>
        <w:t>
      4. Ми қабықтары мен орталық жүйке жүйелерінің туберкулезі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мозговых оболочек и центральной нервной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6" w:id="87"/>
      <w:r>
        <w:rPr>
          <w:rFonts w:ascii="Times New Roman"/>
          <w:b w:val="false"/>
          <w:i w:val="false"/>
          <w:color w:val="000000"/>
          <w:sz w:val="28"/>
        </w:rPr>
        <w:t>
      5. Ішек, ішперде, шажырқай бездері туберкулезі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кишечника, брюшины и брызжеечных желез)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7" w:id="88"/>
      <w:r>
        <w:rPr>
          <w:rFonts w:ascii="Times New Roman"/>
          <w:b w:val="false"/>
          <w:i w:val="false"/>
          <w:color w:val="000000"/>
          <w:sz w:val="28"/>
        </w:rPr>
        <w:t>
      6. Сүйек және буын туберкулезі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костей и суставов)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8" w:id="89"/>
      <w:r>
        <w:rPr>
          <w:rFonts w:ascii="Times New Roman"/>
          <w:b w:val="false"/>
          <w:i w:val="false"/>
          <w:color w:val="000000"/>
          <w:sz w:val="28"/>
        </w:rPr>
        <w:t>
      7. Несеп-жыныс ағзалары туберкулезі (Туберкулез мочеполовых органов)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119" w:id="90"/>
      <w:r>
        <w:rPr>
          <w:rFonts w:ascii="Times New Roman"/>
          <w:b w:val="false"/>
          <w:i w:val="false"/>
          <w:color w:val="000000"/>
          <w:sz w:val="28"/>
        </w:rPr>
        <w:t>
      8. Басқа ағзалар туберкулезі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(Туберкулез других органов) ______________________________________</w:t>
      </w:r>
    </w:p>
    <w:p>
      <w:pPr>
        <w:spacing w:after="0"/>
        <w:ind w:left="0"/>
        <w:jc w:val="both"/>
      </w:pPr>
      <w:bookmarkStart w:name="z120" w:id="91"/>
      <w:r>
        <w:rPr>
          <w:rFonts w:ascii="Times New Roman"/>
          <w:b w:val="false"/>
          <w:i w:val="false"/>
          <w:color w:val="000000"/>
          <w:sz w:val="28"/>
        </w:rPr>
        <w:t>
      9. Милиард туберкулезі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(Милиарный туберкулез)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2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 которым проводятся расследования в сфере санитарно-эпидемиологического благополучия населения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Расследования проводятся по обращениям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нарушения, в следующих случаях: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несоответствии систем водоснабжения и водоотведения требованиям нормативных правовых актов в сфере санитарно-эпидемиологического благополучия населения;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 по радиационной безопасности;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несоблюдении правил обращения с медицинскими отходами в медицинских организациях и на объектах, оказывающих услуги по их сбору, транспортировке, хранению, обезвреживанию, использованию и утилизации;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требований к организации питания, условиям проживания в организованных коллективах;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несоблюдение требований к организациям и транспортным средствам (автомобильные, железнодорожные, водные, воздушные), осуществляющим перевозку пассажиров и грузов;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несоблюдении требований к использованию, применению и хранению моющих, дезинфицирующих, дезинсекционных, дератизационных средств, организации и проведению стерилизации, дезинфекции, дезинсекции и дератизации;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требованиям гигиенических нормативов параметров неионизирующего излучения и физических факторов на объектах, подлежащих санитарно-эпидемиологическому контролю и надзору;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неблагоприятных проявлений после иммунизации, в том числе смерти от них;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инфекционных, паразитарных заболеваний и (или) отравлений, в том числе смерти от них согласно таблице 1.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Расследования проводятся по информации и (или) экстренному извещению, подаваемой государственными органами или объектами здравоохранения, в случаях: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неблагоприятных проявлений после иммунизации, в том числе смерти от них: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НППИ - проявления, опасные для жизни или приведшие к смерти, госпитализации, значительной утрате трудоспособности или врожденной аномалии;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НППИ – 2 и более случаев идентичных НППИ, связанных по введенной вакцине и (или) по времени и (или) месту введения вакцины;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регистрации НППИ выше ожидаемой частоты или необычайно тяжелых случаев;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НППИ по предложению экспертной организации в сфере обращения лекарственных средств и медицинских изделий или решению центрального органа контроля и надзора (предполагаемая ошибка иммунизации, случаи, которые вызывают значительную обеспокоенность родителей или общественности);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инфекционных, паразитарных заболеваний и (или) отравлений, в том числе смерти от них согласно таблице 1;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отравлений при применении и использовании потенциально опасных химических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острой лучевой болезни, не связанный с профессиональной деятельностью, в том числе смерти от них;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(подозрения) острых или хронических профессиональных заболеваний и (или) отравлений, в том числе смерти от них.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Расследования проводятся по результатам исследования продукции по итогам контрольного закупа в случае: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продукции с неустановленным сроком годности продукции (товаров) или датой изготовления, в соответствии с документами нормирования, документами по стандартизации и (или) технической документацией изготовителя;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маркировки продукции на государственном и русском языках в части наименования, назначения, состава, условий хранения и применения данной продукции;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результатов лабораторных исследований продукции (товаров) по показателям безопасности, предусмотренным в документах нормирования в сфере санитарно-эпидемиологического благополучия населения;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ее несоответствия информации, указанной производителем на маркировке;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пищевой продукции в упаковке, не предназначенной для контакта с готовой пищевой продукцией.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(А00)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 (А01.0)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паратифы А, В, С, неуточненные (А01.1-А01.4)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 (А02)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заболевании острыми кишечными инфекциями, сальмонеллезом работников объектов общественного питания и продовольственной торговли, водоснабжения, дошкольных организаций, а также лиц, занимающихся предпринимательской деятельностью, связанной с производством, хранением, транспортировкой и реализацией пищевых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заболевании детей, посещающих дошкольные организации, организации среднего образования, организаций для детей-сирот и детей, оставшихся без попечения родителей, интернатные организации, дома-ребенка и медико-социальные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заболевании работников организаций, оказывающих медицинскую помощь в области психического здоровья, организаций для детей-сирот и детей, оставшихся без попечения родителей, домов ребенка, медико-социальных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(бактериальная дизентерия) (А03)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кишечные инфекции (A04.0-А04.5; А04.7-А04.9)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 (иерсиниоз) (А04.6)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(А06)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 (А08)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 (A08.0)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отравления, не классифицированные в других рубриках (А05)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 одном очаге трех и более случаев заболевания в течение одного инкубационного периода.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(А15, А16, А19)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случаев заболевания туберкулезом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(А20)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(А21)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(А22)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(А23)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(А27)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 (А28.0)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(А32)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(А33-А35)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(А36)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(А37)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 (А38)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(В01)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(А39)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 (G 00.9)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(А48.1)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орнитоз, пситтакоз (А70)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 (А75-А79)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(А80)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 (А80.3)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(А82)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 (А92-А99)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(А95)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(В05)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(В06)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 (В08.8);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(В15-В18)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впервые выявленного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(В26)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связанные с оказанием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и ослюнение животными и другими млекопитающими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нарушении оказания антирабической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 (Z22.2)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Паразитарные заболевания: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болезнь Лайма (A69.2)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каждого случая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(А84)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дерматофития, в том числе эпидермофития, трихофития, микроспория, фавус (В35)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(В50-В54)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(В55)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(В65-В83)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образования и домашних очагов детей, посещающих объекты образования - три и более случаев в детских дошкольных организациях и интернатных организациях - при каждом случае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случаев заболевания в детских организованных коллективах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 (В85)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(В86)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трех и более связанных между собой случаев в одном организованном коллективе (на объектах образования и социального обеспечения)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