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4b0e" w14:textId="cbe4b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пенсионного обеспечения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марта 2026 года № 11. Зарегистрировано в Министерстве юстиции Республики Казахстан 27 марта 2026 года № 38216</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пенсионного обеспечения, в которые вносятся изменения и дополнение.</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 xml:space="preserve">Министерство труда и </w:t>
      </w:r>
    </w:p>
    <w:p>
      <w:pPr>
        <w:spacing w:after="0"/>
        <w:ind w:left="0"/>
        <w:jc w:val="both"/>
      </w:pPr>
      <w:r>
        <w:rPr>
          <w:rFonts w:ascii="Times New Roman"/>
          <w:b w:val="false"/>
          <w:i w:val="false"/>
          <w:color w:val="000000"/>
          <w:sz w:val="28"/>
        </w:rPr>
        <w:t>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 xml:space="preserve">Национальный Банк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20 марта 2026 года № 11</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пенсионного обеспечения, в которые вносятся изменения и дополнение</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(зарегистрировано в Реестре государственной регистрации нормативных правовых актов под № 9248) следующие изменения: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"1. В Правилах используются следующие понятия:</w:t>
      </w:r>
    </w:p>
    <w:bookmarkEnd w:id="13"/>
    <w:bookmarkStart w:name="z21" w:id="14"/>
    <w:p>
      <w:pPr>
        <w:spacing w:after="0"/>
        <w:ind w:left="0"/>
        <w:jc w:val="both"/>
      </w:pPr>
      <w:r>
        <w:rPr>
          <w:rFonts w:ascii="Times New Roman"/>
          <w:b w:val="false"/>
          <w:i w:val="false"/>
          <w:color w:val="000000"/>
          <w:sz w:val="28"/>
        </w:rPr>
        <w:t xml:space="preserve">
      1) специальная финансовая компания - юридическое лицо, создаваемое в соответствии с </w:t>
      </w:r>
      <w:r>
        <w:rPr>
          <w:rFonts w:ascii="Times New Roman"/>
          <w:b w:val="false"/>
          <w:i w:val="false"/>
          <w:color w:val="000000"/>
          <w:sz w:val="28"/>
        </w:rPr>
        <w:t>Законом о секьюритизации</w:t>
      </w:r>
      <w:r>
        <w:rPr>
          <w:rFonts w:ascii="Times New Roman"/>
          <w:b w:val="false"/>
          <w:i w:val="false"/>
          <w:color w:val="000000"/>
          <w:sz w:val="28"/>
        </w:rPr>
        <w:t xml:space="preserve"> для осуществления сделок проектного финансирования и секьюритизации, в пользу которой уступаются права требования;</w:t>
      </w:r>
    </w:p>
    <w:bookmarkEnd w:id="14"/>
    <w:bookmarkStart w:name="z22" w:id="15"/>
    <w:p>
      <w:pPr>
        <w:spacing w:after="0"/>
        <w:ind w:left="0"/>
        <w:jc w:val="both"/>
      </w:pPr>
      <w:r>
        <w:rPr>
          <w:rFonts w:ascii="Times New Roman"/>
          <w:b w:val="false"/>
          <w:i w:val="false"/>
          <w:color w:val="000000"/>
          <w:sz w:val="28"/>
        </w:rPr>
        <w:t>
      2) биржевой паевой инвестиционный фонд (Exchange Traded Fund) (ETF) (Эксчейндж Трэйдэд Фандc) - интервальный паевой инвестиционный фонд индексного инвестирования, паи которого обращаются на фондовой бирже;</w:t>
      </w:r>
    </w:p>
    <w:bookmarkEnd w:id="15"/>
    <w:bookmarkStart w:name="z23" w:id="16"/>
    <w:p>
      <w:pPr>
        <w:spacing w:after="0"/>
        <w:ind w:left="0"/>
        <w:jc w:val="both"/>
      </w:pPr>
      <w:r>
        <w:rPr>
          <w:rFonts w:ascii="Times New Roman"/>
          <w:b w:val="false"/>
          <w:i w:val="false"/>
          <w:color w:val="000000"/>
          <w:sz w:val="28"/>
        </w:rPr>
        <w:t xml:space="preserve">
      3) единый накопительный пенсионный фонд - юридическое лицо, осуществляющее деятельность по привлечению пенсионных взносов и пенсионным выплатам, а также иные функции, определенные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16"/>
    <w:bookmarkStart w:name="z24" w:id="17"/>
    <w:p>
      <w:pPr>
        <w:spacing w:after="0"/>
        <w:ind w:left="0"/>
        <w:jc w:val="both"/>
      </w:pPr>
      <w:r>
        <w:rPr>
          <w:rFonts w:ascii="Times New Roman"/>
          <w:b w:val="false"/>
          <w:i w:val="false"/>
          <w:color w:val="000000"/>
          <w:sz w:val="28"/>
        </w:rPr>
        <w:t>
      4)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инвестиционного фонда или эндаумент-фонда (целевого капитала), условия хеджирования и диверсификации активов;</w:t>
      </w:r>
    </w:p>
    <w:bookmarkEnd w:id="17"/>
    <w:bookmarkStart w:name="z25" w:id="18"/>
    <w:p>
      <w:pPr>
        <w:spacing w:after="0"/>
        <w:ind w:left="0"/>
        <w:jc w:val="both"/>
      </w:pPr>
      <w:r>
        <w:rPr>
          <w:rFonts w:ascii="Times New Roman"/>
          <w:b w:val="false"/>
          <w:i w:val="false"/>
          <w:color w:val="000000"/>
          <w:sz w:val="28"/>
        </w:rPr>
        <w:t>
      5) инвестиционный портфель - находящаяся в собственности или управлении управляющего инвестиционным портфелем совокупность различных видов финансовых инструментов либо иного имущества;</w:t>
      </w:r>
    </w:p>
    <w:bookmarkEnd w:id="18"/>
    <w:bookmarkStart w:name="z26" w:id="19"/>
    <w:p>
      <w:pPr>
        <w:spacing w:after="0"/>
        <w:ind w:left="0"/>
        <w:jc w:val="both"/>
      </w:pPr>
      <w:r>
        <w:rPr>
          <w:rFonts w:ascii="Times New Roman"/>
          <w:b w:val="false"/>
          <w:i w:val="false"/>
          <w:color w:val="000000"/>
          <w:sz w:val="28"/>
        </w:rPr>
        <w:t>
      6) договор по управлению инвестиционным портфелем - договор, в соответствии с которым клиент передает управляющему инвестиционным портфелем имущество в инвестиционное управление, а управляющий инвестиционным портфелем обязуется осуществлять управление этим имуществом в интересах клиента;</w:t>
      </w:r>
    </w:p>
    <w:bookmarkEnd w:id="19"/>
    <w:bookmarkStart w:name="z27" w:id="20"/>
    <w:p>
      <w:pPr>
        <w:spacing w:after="0"/>
        <w:ind w:left="0"/>
        <w:jc w:val="both"/>
      </w:pPr>
      <w:r>
        <w:rPr>
          <w:rFonts w:ascii="Times New Roman"/>
          <w:b w:val="false"/>
          <w:i w:val="false"/>
          <w:color w:val="000000"/>
          <w:sz w:val="28"/>
        </w:rPr>
        <w:t>
      7)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p>
    <w:bookmarkEnd w:id="20"/>
    <w:bookmarkStart w:name="z28" w:id="21"/>
    <w:p>
      <w:pPr>
        <w:spacing w:after="0"/>
        <w:ind w:left="0"/>
        <w:jc w:val="both"/>
      </w:pPr>
      <w:r>
        <w:rPr>
          <w:rFonts w:ascii="Times New Roman"/>
          <w:b w:val="false"/>
          <w:i w:val="false"/>
          <w:color w:val="000000"/>
          <w:sz w:val="28"/>
        </w:rPr>
        <w:t>
      8) система учета управляющего инвестиционным портфелем - совокупность сведений, содержащихся на инвестиционных счетах клиентов управляющего инвестиционным портфелем, которые обеспечивают идентификацию клиента и его активов, структуру инвестиционного портфеля и сделок с активами клиента на определенный момент времени;</w:t>
      </w:r>
    </w:p>
    <w:bookmarkEnd w:id="21"/>
    <w:bookmarkStart w:name="z29" w:id="22"/>
    <w:p>
      <w:pPr>
        <w:spacing w:after="0"/>
        <w:ind w:left="0"/>
        <w:jc w:val="both"/>
      </w:pPr>
      <w:r>
        <w:rPr>
          <w:rFonts w:ascii="Times New Roman"/>
          <w:b w:val="false"/>
          <w:i w:val="false"/>
          <w:color w:val="000000"/>
          <w:sz w:val="28"/>
        </w:rPr>
        <w:t>
      9) инвестиционное решение - решение о совершении сделки с активами инвестиционного фонда или эндаумент-фонда (целевого капитала), принимаемое в процессе управления его активами;</w:t>
      </w:r>
    </w:p>
    <w:bookmarkEnd w:id="22"/>
    <w:bookmarkStart w:name="z30" w:id="23"/>
    <w:p>
      <w:pPr>
        <w:spacing w:after="0"/>
        <w:ind w:left="0"/>
        <w:jc w:val="both"/>
      </w:pPr>
      <w:r>
        <w:rPr>
          <w:rFonts w:ascii="Times New Roman"/>
          <w:b w:val="false"/>
          <w:i w:val="false"/>
          <w:color w:val="000000"/>
          <w:sz w:val="28"/>
        </w:rPr>
        <w:t>
      10) клиент - лицо, пользующееся или намеренное воспользоваться услугами управляющего инвестиционным портфелем, инвестиционный фонд, фонд целевого капитала,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активы которых находятся в управлении у управляющего инвестиционным портфелем, а также единый накопительный пенсионный фонд в отношении пенсионных активов, которые находятся в доверительном управлении у управляющего инвестиционным портфелем;</w:t>
      </w:r>
    </w:p>
    <w:bookmarkEnd w:id="23"/>
    <w:bookmarkStart w:name="z31" w:id="24"/>
    <w:p>
      <w:pPr>
        <w:spacing w:after="0"/>
        <w:ind w:left="0"/>
        <w:jc w:val="both"/>
      </w:pPr>
      <w:r>
        <w:rPr>
          <w:rFonts w:ascii="Times New Roman"/>
          <w:b w:val="false"/>
          <w:i w:val="false"/>
          <w:color w:val="000000"/>
          <w:sz w:val="28"/>
        </w:rPr>
        <w:t>
      11) активы клиента - совокупность активов, находящихся в управлении у управляющего инвестиционным портфелем;</w:t>
      </w:r>
    </w:p>
    <w:bookmarkEnd w:id="24"/>
    <w:bookmarkStart w:name="z32" w:id="25"/>
    <w:p>
      <w:pPr>
        <w:spacing w:after="0"/>
        <w:ind w:left="0"/>
        <w:jc w:val="both"/>
      </w:pPr>
      <w:r>
        <w:rPr>
          <w:rFonts w:ascii="Times New Roman"/>
          <w:b w:val="false"/>
          <w:i w:val="false"/>
          <w:color w:val="000000"/>
          <w:sz w:val="28"/>
        </w:rPr>
        <w:t>
      12) структурный продукт - финансовый инструмент, условия выпуска которого предусматривают зависимость выплат сумм основного долга и (или) вознаграждения по данному финансовому инструменту от достижения показателей и (или) наступления событий, заданных в условиях его выпуска;</w:t>
      </w:r>
    </w:p>
    <w:bookmarkEnd w:id="25"/>
    <w:bookmarkStart w:name="z33" w:id="26"/>
    <w:p>
      <w:pPr>
        <w:spacing w:after="0"/>
        <w:ind w:left="0"/>
        <w:jc w:val="both"/>
      </w:pPr>
      <w:r>
        <w:rPr>
          <w:rFonts w:ascii="Times New Roman"/>
          <w:b w:val="false"/>
          <w:i w:val="false"/>
          <w:color w:val="000000"/>
          <w:sz w:val="28"/>
        </w:rPr>
        <w:t>
      13) маркет-мейкер - организация, предоставляющая услуги по объявлению и поддержанию котировок по финансовому инструменту в соответствии с внутренними документами фондовой биржи;</w:t>
      </w:r>
    </w:p>
    <w:bookmarkEnd w:id="26"/>
    <w:bookmarkStart w:name="z34" w:id="27"/>
    <w:p>
      <w:pPr>
        <w:spacing w:after="0"/>
        <w:ind w:left="0"/>
        <w:jc w:val="both"/>
      </w:pPr>
      <w:r>
        <w:rPr>
          <w:rFonts w:ascii="Times New Roman"/>
          <w:b w:val="false"/>
          <w:i w:val="false"/>
          <w:color w:val="000000"/>
          <w:sz w:val="28"/>
        </w:rPr>
        <w:t>
      14) конфликт интересов - ситуация, при которой интересы управляющего инвестиционным портфелем и его клиента (клиентов) не совпадают между собой;</w:t>
      </w:r>
    </w:p>
    <w:bookmarkEnd w:id="27"/>
    <w:bookmarkStart w:name="z35" w:id="28"/>
    <w:p>
      <w:pPr>
        <w:spacing w:after="0"/>
        <w:ind w:left="0"/>
        <w:jc w:val="both"/>
      </w:pPr>
      <w:r>
        <w:rPr>
          <w:rFonts w:ascii="Times New Roman"/>
          <w:b w:val="false"/>
          <w:i w:val="false"/>
          <w:color w:val="000000"/>
          <w:sz w:val="28"/>
        </w:rPr>
        <w:t>
      15) уполномоченный орган - государственный орган, осуществляющий регулирование, контроль и надзор финансового рынка и финансовых организаций;</w:t>
      </w:r>
    </w:p>
    <w:bookmarkEnd w:id="28"/>
    <w:bookmarkStart w:name="z36" w:id="29"/>
    <w:p>
      <w:pPr>
        <w:spacing w:after="0"/>
        <w:ind w:left="0"/>
        <w:jc w:val="both"/>
      </w:pPr>
      <w:r>
        <w:rPr>
          <w:rFonts w:ascii="Times New Roman"/>
          <w:b w:val="false"/>
          <w:i w:val="false"/>
          <w:color w:val="000000"/>
          <w:sz w:val="28"/>
        </w:rPr>
        <w:t xml:space="preserve">
      16)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которых устанавливается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29"/>
    <w:bookmarkStart w:name="z37" w:id="30"/>
    <w:p>
      <w:pPr>
        <w:spacing w:after="0"/>
        <w:ind w:left="0"/>
        <w:jc w:val="both"/>
      </w:pPr>
      <w:r>
        <w:rPr>
          <w:rFonts w:ascii="Times New Roman"/>
          <w:b w:val="false"/>
          <w:i w:val="false"/>
          <w:color w:val="000000"/>
          <w:sz w:val="28"/>
        </w:rPr>
        <w:t>
      17)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30"/>
    <w:bookmarkStart w:name="z38" w:id="31"/>
    <w:p>
      <w:pPr>
        <w:spacing w:after="0"/>
        <w:ind w:left="0"/>
        <w:jc w:val="both"/>
      </w:pPr>
      <w:r>
        <w:rPr>
          <w:rFonts w:ascii="Times New Roman"/>
          <w:b w:val="false"/>
          <w:i w:val="false"/>
          <w:color w:val="000000"/>
          <w:sz w:val="28"/>
        </w:rPr>
        <w:t>
      18) внутренние документы - документы, которые регулируют условия и порядок деятельности управляющего инвестиционным портфелем, его органов, структурных подразделений (филиалов, представительств), работников, оказание услуг и порядок их оплаты.";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40" w:id="32"/>
    <w:p>
      <w:pPr>
        <w:spacing w:after="0"/>
        <w:ind w:left="0"/>
        <w:jc w:val="both"/>
      </w:pPr>
      <w:r>
        <w:rPr>
          <w:rFonts w:ascii="Times New Roman"/>
          <w:b w:val="false"/>
          <w:i w:val="false"/>
          <w:color w:val="000000"/>
          <w:sz w:val="28"/>
        </w:rPr>
        <w:t xml:space="preserve">
      "7-3. Договор о доверительном управлении пенсионными активами по инициативе управляющего инвестиционным портфелем расторгается в соответствии с подпунктом 3) пункта 8 </w:t>
      </w:r>
      <w:r>
        <w:rPr>
          <w:rFonts w:ascii="Times New Roman"/>
          <w:b w:val="false"/>
          <w:i w:val="false"/>
          <w:color w:val="000000"/>
          <w:sz w:val="28"/>
        </w:rPr>
        <w:t>статьи 37</w:t>
      </w:r>
      <w:r>
        <w:rPr>
          <w:rFonts w:ascii="Times New Roman"/>
          <w:b w:val="false"/>
          <w:i w:val="false"/>
          <w:color w:val="000000"/>
          <w:sz w:val="28"/>
        </w:rPr>
        <w:t xml:space="preserve"> Социального кодекса Республики Казахстан.</w:t>
      </w:r>
    </w:p>
    <w:bookmarkEnd w:id="32"/>
    <w:bookmarkStart w:name="z41" w:id="33"/>
    <w:p>
      <w:pPr>
        <w:spacing w:after="0"/>
        <w:ind w:left="0"/>
        <w:jc w:val="both"/>
      </w:pPr>
      <w:r>
        <w:rPr>
          <w:rFonts w:ascii="Times New Roman"/>
          <w:b w:val="false"/>
          <w:i w:val="false"/>
          <w:color w:val="000000"/>
          <w:sz w:val="28"/>
        </w:rPr>
        <w:t>
      Договор о доверительном управлении пенсионными активами по инициативе управляющего инвестиционным портфелем может быть расторгнут не ранее чем по истечении периода доверительного управления пенсионными активами продолжительностью 12 (двенадцать), 36 (тридцать шесть) или 60 (шестьдесят) последовательных месяцев, определяемый критерием формирования инвестиционного портфеля и исчисляемый по календарным годам с 1 января по 31 декабря включительно.";</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25-1</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xml:space="preserve">
      "25-1. Управляющий инвестиционным портфелем осуществляет доверительное управление пенсионными активами по одному из следующих критериев: </w:t>
      </w:r>
    </w:p>
    <w:bookmarkEnd w:id="34"/>
    <w:bookmarkStart w:name="z44" w:id="35"/>
    <w:p>
      <w:pPr>
        <w:spacing w:after="0"/>
        <w:ind w:left="0"/>
        <w:jc w:val="both"/>
      </w:pPr>
      <w:r>
        <w:rPr>
          <w:rFonts w:ascii="Times New Roman"/>
          <w:b w:val="false"/>
          <w:i w:val="false"/>
          <w:color w:val="000000"/>
          <w:sz w:val="28"/>
        </w:rPr>
        <w:t>
      1) инвестиционный портфель состоит из пенсионных активов вне зависимости от срока выхода вкладчиков, на пенсию и имеет минимальное значение доходности, рассчитываемое по итогам 12 (двенадцати) месяцев;</w:t>
      </w:r>
    </w:p>
    <w:bookmarkEnd w:id="35"/>
    <w:bookmarkStart w:name="z45" w:id="36"/>
    <w:p>
      <w:pPr>
        <w:spacing w:after="0"/>
        <w:ind w:left="0"/>
        <w:jc w:val="both"/>
      </w:pPr>
      <w:r>
        <w:rPr>
          <w:rFonts w:ascii="Times New Roman"/>
          <w:b w:val="false"/>
          <w:i w:val="false"/>
          <w:color w:val="000000"/>
          <w:sz w:val="28"/>
        </w:rPr>
        <w:t>
      2) инвестиционный портфель состоит из пенсионных активов вкладчиков со сроком выхода на пенсию более трех лет и имеет минимальное значение доходности, рассчитываемое по итогам 36 (тридцати шести) месяцев;</w:t>
      </w:r>
    </w:p>
    <w:bookmarkEnd w:id="36"/>
    <w:bookmarkStart w:name="z46" w:id="37"/>
    <w:p>
      <w:pPr>
        <w:spacing w:after="0"/>
        <w:ind w:left="0"/>
        <w:jc w:val="both"/>
      </w:pPr>
      <w:r>
        <w:rPr>
          <w:rFonts w:ascii="Times New Roman"/>
          <w:b w:val="false"/>
          <w:i w:val="false"/>
          <w:color w:val="000000"/>
          <w:sz w:val="28"/>
        </w:rPr>
        <w:t>
      3) инвестиционный портфель состоит из пенсионных активов вкладчиков со сроком выхода на пенсию более тринадцати лет и имеет минимальное значение доходности, рассчитываемое по итогам 60 (шестидесяти) месяцев.</w:t>
      </w:r>
    </w:p>
    <w:bookmarkEnd w:id="37"/>
    <w:bookmarkStart w:name="z47" w:id="38"/>
    <w:p>
      <w:pPr>
        <w:spacing w:after="0"/>
        <w:ind w:left="0"/>
        <w:jc w:val="both"/>
      </w:pPr>
      <w:r>
        <w:rPr>
          <w:rFonts w:ascii="Times New Roman"/>
          <w:b w:val="false"/>
          <w:i w:val="false"/>
          <w:color w:val="000000"/>
          <w:sz w:val="28"/>
        </w:rPr>
        <w:t>
      Для целей данного пункта под вкладчиком понимается вкладчик обязательных пенсионных взносов и (или) физическое лицо, за которого перечислены обязательные профессиональные пенсионные взносы и (или) добровольные пенсионные взносы.</w:t>
      </w:r>
    </w:p>
    <w:bookmarkEnd w:id="38"/>
    <w:bookmarkStart w:name="z48" w:id="39"/>
    <w:p>
      <w:pPr>
        <w:spacing w:after="0"/>
        <w:ind w:left="0"/>
        <w:jc w:val="both"/>
      </w:pPr>
      <w:r>
        <w:rPr>
          <w:rFonts w:ascii="Times New Roman"/>
          <w:b w:val="false"/>
          <w:i w:val="false"/>
          <w:color w:val="000000"/>
          <w:sz w:val="28"/>
        </w:rPr>
        <w:t xml:space="preserve">
      Для целей данного пункта под сроком выхода вкладчика на пенсию понимается достижение им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Республики Казахстан.</w:t>
      </w:r>
    </w:p>
    <w:bookmarkEnd w:id="39"/>
    <w:bookmarkStart w:name="z49" w:id="40"/>
    <w:p>
      <w:pPr>
        <w:spacing w:after="0"/>
        <w:ind w:left="0"/>
        <w:jc w:val="both"/>
      </w:pPr>
      <w:r>
        <w:rPr>
          <w:rFonts w:ascii="Times New Roman"/>
          <w:b w:val="false"/>
          <w:i w:val="false"/>
          <w:color w:val="000000"/>
          <w:sz w:val="28"/>
        </w:rPr>
        <w:t xml:space="preserve">
      Минимальное значение доходности пенсионных активов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w:t>
      </w:r>
      <w:r>
        <w:rPr>
          <w:rFonts w:ascii="Times New Roman"/>
          <w:b w:val="false"/>
          <w:i w:val="false"/>
          <w:color w:val="000000"/>
          <w:sz w:val="28"/>
        </w:rPr>
        <w:t>Правилами</w:t>
      </w:r>
      <w:r>
        <w:rPr>
          <w:rFonts w:ascii="Times New Roman"/>
          <w:b w:val="false"/>
          <w:i w:val="false"/>
          <w:color w:val="000000"/>
          <w:sz w:val="28"/>
        </w:rPr>
        <w:t xml:space="preserve"> и сроками возмещения отрицательной разницы управляющим инвестиционным портфелем за счет собственного капитала, утвержденными постановлением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33-6</w:t>
      </w:r>
      <w:r>
        <w:rPr>
          <w:rFonts w:ascii="Times New Roman"/>
          <w:b w:val="false"/>
          <w:i w:val="false"/>
          <w:color w:val="000000"/>
          <w:sz w:val="28"/>
        </w:rPr>
        <w:t xml:space="preserve"> изложить в следующей редакции:</w:t>
      </w:r>
    </w:p>
    <w:bookmarkStart w:name="z51" w:id="41"/>
    <w:p>
      <w:pPr>
        <w:spacing w:after="0"/>
        <w:ind w:left="0"/>
        <w:jc w:val="both"/>
      </w:pPr>
      <w:r>
        <w:rPr>
          <w:rFonts w:ascii="Times New Roman"/>
          <w:b w:val="false"/>
          <w:i w:val="false"/>
          <w:color w:val="000000"/>
          <w:sz w:val="28"/>
        </w:rPr>
        <w:t xml:space="preserve">
      "33-6. Суммарный размер инвестиций за счет пенсионных активов в финансовые инструменты, выпущенные (предоставленные) одним лицом и его аффилированными лицами, не должен превышать 10 (десяти) процентов стоимости пенсионных активов, находящихся в доверительном управлении у управляющего инвестиционным портфелем. </w:t>
      </w:r>
    </w:p>
    <w:bookmarkEnd w:id="41"/>
    <w:bookmarkStart w:name="z52" w:id="42"/>
    <w:p>
      <w:pPr>
        <w:spacing w:after="0"/>
        <w:ind w:left="0"/>
        <w:jc w:val="both"/>
      </w:pPr>
      <w:r>
        <w:rPr>
          <w:rFonts w:ascii="Times New Roman"/>
          <w:b w:val="false"/>
          <w:i w:val="false"/>
          <w:color w:val="000000"/>
          <w:sz w:val="28"/>
        </w:rPr>
        <w:t>
      Нормы, установленные частью первой настоящего пункта Правил в части суммарного размера инвестиций, выпущенных (предоставленных) аффилированными по отношению друг к другу лицами, не распространяются в отношении финансовых инструментов, выпущенных (предоставленных) аффилированными по отношению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w:t>
      </w:r>
    </w:p>
    <w:bookmarkEnd w:id="42"/>
    <w:bookmarkStart w:name="z53" w:id="43"/>
    <w:p>
      <w:pPr>
        <w:spacing w:after="0"/>
        <w:ind w:left="0"/>
        <w:jc w:val="both"/>
      </w:pPr>
      <w:r>
        <w:rPr>
          <w:rFonts w:ascii="Times New Roman"/>
          <w:b w:val="false"/>
          <w:i w:val="false"/>
          <w:color w:val="000000"/>
          <w:sz w:val="28"/>
        </w:rPr>
        <w:t>
      Нормы, установленные частью первой настоящего пункта Правил, не распространяются в отношении государственных ценных бумаг и финансовых инструментов, выпущенных дочерними организациями Национального Банка Республики Казахстан, а также финансовых инструментов, являющихся предметом операции "обратное репо", заключенной с участием центрального контрагента.</w:t>
      </w:r>
    </w:p>
    <w:bookmarkEnd w:id="43"/>
    <w:bookmarkStart w:name="z54" w:id="44"/>
    <w:p>
      <w:pPr>
        <w:spacing w:after="0"/>
        <w:ind w:left="0"/>
        <w:jc w:val="both"/>
      </w:pPr>
      <w:r>
        <w:rPr>
          <w:rFonts w:ascii="Times New Roman"/>
          <w:b w:val="false"/>
          <w:i w:val="false"/>
          <w:color w:val="000000"/>
          <w:sz w:val="28"/>
        </w:rPr>
        <w:t xml:space="preserve">
      Нормы, установленные частью первой настоящего пункта Правил, не распространяются в отношении паев Exchange Traded Funds (Эксчейндж Трэйдэд Фандс), структура активов которых повторяет структуру индексов MSCI ACWI Index (Морган Стэнли Кэпитал Интернешнл Олл Кантри Ворлд Индекс) или Bloomberg Global-Aggregate Index (Блумберг Глобал-Агригейт Индекс), или ценообразование по паям которых привязано к данным индексам. </w:t>
      </w:r>
    </w:p>
    <w:bookmarkEnd w:id="44"/>
    <w:bookmarkStart w:name="z55" w:id="45"/>
    <w:p>
      <w:pPr>
        <w:spacing w:after="0"/>
        <w:ind w:left="0"/>
        <w:jc w:val="both"/>
      </w:pPr>
      <w:r>
        <w:rPr>
          <w:rFonts w:ascii="Times New Roman"/>
          <w:b w:val="false"/>
          <w:i w:val="false"/>
          <w:color w:val="000000"/>
          <w:sz w:val="28"/>
        </w:rPr>
        <w:t>
      Суммарный размер инвестиций за счет пенсионных активов в финансовые инструменты, номинированные в иностранной валюте, включая остатки в иностранной валюте на банковских счетах кастодиана, осуществляющего учет и хранение данных пенсионных активов, составляет:</w:t>
      </w:r>
    </w:p>
    <w:bookmarkEnd w:id="45"/>
    <w:bookmarkStart w:name="z56" w:id="46"/>
    <w:p>
      <w:pPr>
        <w:spacing w:after="0"/>
        <w:ind w:left="0"/>
        <w:jc w:val="both"/>
      </w:pPr>
      <w:r>
        <w:rPr>
          <w:rFonts w:ascii="Times New Roman"/>
          <w:b w:val="false"/>
          <w:i w:val="false"/>
          <w:color w:val="000000"/>
          <w:sz w:val="28"/>
        </w:rPr>
        <w:t>
      1) до 40 (сорока) процентов от стоимости пенсионных активов инвестиционного портфеля, находящегося в доверительном управлении у управляющего инвестиционным портфелем и состоящего из пенсионных активов вкладчиков, вне зависимости от срока выхода на пенсию, с минимальным значением доходности, рассчитываемым по итогам 12 (двенадцати) месяцев;</w:t>
      </w:r>
    </w:p>
    <w:bookmarkEnd w:id="46"/>
    <w:bookmarkStart w:name="z57" w:id="47"/>
    <w:p>
      <w:pPr>
        <w:spacing w:after="0"/>
        <w:ind w:left="0"/>
        <w:jc w:val="both"/>
      </w:pPr>
      <w:r>
        <w:rPr>
          <w:rFonts w:ascii="Times New Roman"/>
          <w:b w:val="false"/>
          <w:i w:val="false"/>
          <w:color w:val="000000"/>
          <w:sz w:val="28"/>
        </w:rPr>
        <w:t>
      2) до 70 (семидесяти) процентов от стоимости пенсионных активов инвестиционного портфеля, находящегося в доверительном управлении у управляющего инвестиционным портфелем и состоящего из пенсионных активов вкладчиков со сроком выхода на пенсию более трех лет, с минимальным значением доходности, рассчитываемым по итогам 36 (тридцати шести) месяцев;</w:t>
      </w:r>
    </w:p>
    <w:bookmarkEnd w:id="47"/>
    <w:bookmarkStart w:name="z58" w:id="48"/>
    <w:p>
      <w:pPr>
        <w:spacing w:after="0"/>
        <w:ind w:left="0"/>
        <w:jc w:val="both"/>
      </w:pPr>
      <w:r>
        <w:rPr>
          <w:rFonts w:ascii="Times New Roman"/>
          <w:b w:val="false"/>
          <w:i w:val="false"/>
          <w:color w:val="000000"/>
          <w:sz w:val="28"/>
        </w:rPr>
        <w:t>
      3) до 80 (восьмидесяти) процентов от стоимости пенсионных активов инвестиционного портфеля, находящегося в доверительном управлении у управляющего инвестиционным портфелем и состоящего из пенсионных активов вкладчиков со сроком выхода на пенсию более тринадцати лет, с минимальным значением доходности, рассчитываемым по итогам 60 (шестидесяти) месяцев.</w:t>
      </w:r>
    </w:p>
    <w:bookmarkEnd w:id="48"/>
    <w:bookmarkStart w:name="z59" w:id="49"/>
    <w:p>
      <w:pPr>
        <w:spacing w:after="0"/>
        <w:ind w:left="0"/>
        <w:jc w:val="both"/>
      </w:pPr>
      <w:r>
        <w:rPr>
          <w:rFonts w:ascii="Times New Roman"/>
          <w:b w:val="false"/>
          <w:i w:val="false"/>
          <w:color w:val="000000"/>
          <w:sz w:val="28"/>
        </w:rPr>
        <w:t xml:space="preserve">
      Риск показатель инвестиционного портфеля (стандартное отклонение) не превышает риск показатель композитного индекса (стандартное отклонение) более чем в 1,2 (одна целая две десятых) раза за последовательные 12 (двенадцать) месяцев и рассчитывается ежемесячно на первое число месяца, следующего за отчетным. </w:t>
      </w:r>
    </w:p>
    <w:bookmarkEnd w:id="49"/>
    <w:bookmarkStart w:name="z60" w:id="50"/>
    <w:p>
      <w:pPr>
        <w:spacing w:after="0"/>
        <w:ind w:left="0"/>
        <w:jc w:val="both"/>
      </w:pPr>
      <w:r>
        <w:rPr>
          <w:rFonts w:ascii="Times New Roman"/>
          <w:b w:val="false"/>
          <w:i w:val="false"/>
          <w:color w:val="000000"/>
          <w:sz w:val="28"/>
        </w:rPr>
        <w:t>
      Суммарный размер инвестиций за счет пенсионных активов в долговые ценные бумаги одного выпуска эмитента составляет менее 50 (пятидесяти) процентов от общего количества размещенных долговых ценных бумаг данного выпуска эмитента.</w:t>
      </w:r>
    </w:p>
    <w:bookmarkEnd w:id="50"/>
    <w:bookmarkStart w:name="z61" w:id="51"/>
    <w:p>
      <w:pPr>
        <w:spacing w:after="0"/>
        <w:ind w:left="0"/>
        <w:jc w:val="both"/>
      </w:pPr>
      <w:r>
        <w:rPr>
          <w:rFonts w:ascii="Times New Roman"/>
          <w:b w:val="false"/>
          <w:i w:val="false"/>
          <w:color w:val="000000"/>
          <w:sz w:val="28"/>
        </w:rPr>
        <w:t>
      Суммарный размер инвестиций за счет пенсионных активов в акции, выпущенные организацией Республики Казахстан, в том числе являющиеся базовым активом депозитарных расписок, составляет менее 10 (десяти) процентов от общего количества голосующих акций данного эмитента.</w:t>
      </w:r>
    </w:p>
    <w:bookmarkEnd w:id="51"/>
    <w:bookmarkStart w:name="z62" w:id="52"/>
    <w:p>
      <w:pPr>
        <w:spacing w:after="0"/>
        <w:ind w:left="0"/>
        <w:jc w:val="both"/>
      </w:pPr>
      <w:r>
        <w:rPr>
          <w:rFonts w:ascii="Times New Roman"/>
          <w:b w:val="false"/>
          <w:i w:val="false"/>
          <w:color w:val="000000"/>
          <w:sz w:val="28"/>
        </w:rPr>
        <w:t>
      Управляющий инвестиционным портфелем не принимает решений по приобретению за счет пенсионных активов акций, выпущенных организацией Республики Казахстан, в том числе являющихся базовым активом депозитарных расписок, в случае если суммарный размер инвестиций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согласно сведениям о структуре инвестиционного портфеля единого накопительного пенсионного фонда за счет пенсионных активов, опубликованным единым накопительным пенсионным фондом на своем интернет-ресурсе, превышает 10 (десять) процентов от общего количества голосующих акций данного эмитента.";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изложить в следующей редакции:</w:t>
      </w:r>
    </w:p>
    <w:bookmarkStart w:name="z64" w:id="53"/>
    <w:p>
      <w:pPr>
        <w:spacing w:after="0"/>
        <w:ind w:left="0"/>
        <w:jc w:val="both"/>
      </w:pPr>
      <w:r>
        <w:rPr>
          <w:rFonts w:ascii="Times New Roman"/>
          <w:b w:val="false"/>
          <w:i w:val="false"/>
          <w:color w:val="000000"/>
          <w:sz w:val="28"/>
        </w:rPr>
        <w:t>
      "59. В случае расторжения договора о доверительном управлении пенсионными активами по инициативе управляющего инвестиционным портфелем единый накопительный пенсионный фонд осуществляет возврат пенсионных активов, находящихся в доверительном управлении управляющего инвестиционным портфелем, в полном объеме в виде денег в доверительное управление Национальному Банку Республики Казахстан.</w:t>
      </w:r>
    </w:p>
    <w:bookmarkEnd w:id="53"/>
    <w:bookmarkStart w:name="z65" w:id="54"/>
    <w:p>
      <w:pPr>
        <w:spacing w:after="0"/>
        <w:ind w:left="0"/>
        <w:jc w:val="both"/>
      </w:pPr>
      <w:r>
        <w:rPr>
          <w:rFonts w:ascii="Times New Roman"/>
          <w:b w:val="false"/>
          <w:i w:val="false"/>
          <w:color w:val="000000"/>
          <w:sz w:val="28"/>
        </w:rPr>
        <w:t>
      Управляющий инвестиционным портфелем возмещает в полном объеме отрицательную разницу (при ее наличии), сложившуюся на 1 января года, следующего за периодом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w:t>
      </w:r>
    </w:p>
    <w:bookmarkEnd w:id="54"/>
    <w:bookmarkStart w:name="z66" w:id="55"/>
    <w:p>
      <w:pPr>
        <w:spacing w:after="0"/>
        <w:ind w:left="0"/>
        <w:jc w:val="both"/>
      </w:pPr>
      <w:r>
        <w:rPr>
          <w:rFonts w:ascii="Times New Roman"/>
          <w:b w:val="false"/>
          <w:i w:val="false"/>
          <w:color w:val="000000"/>
          <w:sz w:val="28"/>
        </w:rPr>
        <w:t xml:space="preserve">
      Отрицательная разница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определяется и возмещается в соответствии с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w:t>
      </w:r>
    </w:p>
    <w:bookmarkEnd w:id="55"/>
    <w:bookmarkStart w:name="z67" w:id="56"/>
    <w:p>
      <w:pPr>
        <w:spacing w:after="0"/>
        <w:ind w:left="0"/>
        <w:jc w:val="both"/>
      </w:pPr>
      <w:r>
        <w:rPr>
          <w:rFonts w:ascii="Times New Roman"/>
          <w:b w:val="false"/>
          <w:i w:val="false"/>
          <w:color w:val="000000"/>
          <w:sz w:val="28"/>
        </w:rPr>
        <w:t>
      60. В случае расторжения договора о доверительном управлении пенсионными активами по инициативе управляющего инвестиционным портфелем в течение 5 (пяти) рабочих дней после даты возмещения управляющим инвестиционным портфелем отрицательной разницы (при наличии) единый накопительный пенсионный фонд осуществляет возврат пенсионных активов в доверительное управление Национального Банка Республики Казахстан на основании акта приема-передачи пенсионных активов, который содержит следующие сведения:</w:t>
      </w:r>
    </w:p>
    <w:bookmarkEnd w:id="56"/>
    <w:bookmarkStart w:name="z68" w:id="57"/>
    <w:p>
      <w:pPr>
        <w:spacing w:after="0"/>
        <w:ind w:left="0"/>
        <w:jc w:val="both"/>
      </w:pPr>
      <w:r>
        <w:rPr>
          <w:rFonts w:ascii="Times New Roman"/>
          <w:b w:val="false"/>
          <w:i w:val="false"/>
          <w:color w:val="000000"/>
          <w:sz w:val="28"/>
        </w:rPr>
        <w:t>
      1) полное наименование управляющего инвестиционным портфелем;</w:t>
      </w:r>
    </w:p>
    <w:bookmarkEnd w:id="57"/>
    <w:bookmarkStart w:name="z69" w:id="58"/>
    <w:p>
      <w:pPr>
        <w:spacing w:after="0"/>
        <w:ind w:left="0"/>
        <w:jc w:val="both"/>
      </w:pPr>
      <w:r>
        <w:rPr>
          <w:rFonts w:ascii="Times New Roman"/>
          <w:b w:val="false"/>
          <w:i w:val="false"/>
          <w:color w:val="000000"/>
          <w:sz w:val="28"/>
        </w:rPr>
        <w:t>
      2) фамилия, имя, отчество (при его наличии) руководителя исполнительного органа и главного бухгалтера управляющего инвестиционным портфелем;</w:t>
      </w:r>
    </w:p>
    <w:bookmarkEnd w:id="58"/>
    <w:bookmarkStart w:name="z70" w:id="59"/>
    <w:p>
      <w:pPr>
        <w:spacing w:after="0"/>
        <w:ind w:left="0"/>
        <w:jc w:val="both"/>
      </w:pPr>
      <w:r>
        <w:rPr>
          <w:rFonts w:ascii="Times New Roman"/>
          <w:b w:val="false"/>
          <w:i w:val="false"/>
          <w:color w:val="000000"/>
          <w:sz w:val="28"/>
        </w:rPr>
        <w:t>
      3) остаток денег на счетах в национальной и (или) иностранной валюте;</w:t>
      </w:r>
    </w:p>
    <w:bookmarkEnd w:id="59"/>
    <w:bookmarkStart w:name="z71" w:id="60"/>
    <w:p>
      <w:pPr>
        <w:spacing w:after="0"/>
        <w:ind w:left="0"/>
        <w:jc w:val="both"/>
      </w:pPr>
      <w:r>
        <w:rPr>
          <w:rFonts w:ascii="Times New Roman"/>
          <w:b w:val="false"/>
          <w:i w:val="false"/>
          <w:color w:val="000000"/>
          <w:sz w:val="28"/>
        </w:rPr>
        <w:t>
      4) стоимость одной условной единицы пенсионных активов на конец дня, предшествующего дате передачи пенсионных активов;</w:t>
      </w:r>
    </w:p>
    <w:bookmarkEnd w:id="60"/>
    <w:bookmarkStart w:name="z72" w:id="61"/>
    <w:p>
      <w:pPr>
        <w:spacing w:after="0"/>
        <w:ind w:left="0"/>
        <w:jc w:val="both"/>
      </w:pPr>
      <w:r>
        <w:rPr>
          <w:rFonts w:ascii="Times New Roman"/>
          <w:b w:val="false"/>
          <w:i w:val="false"/>
          <w:color w:val="000000"/>
          <w:sz w:val="28"/>
        </w:rPr>
        <w:t>
      5) иные сведения, которые относятся к пенсионным активам, передаваемым управляющей инвестиционным портфелем единому накопительному пенсионному фонду.</w:t>
      </w:r>
    </w:p>
    <w:bookmarkEnd w:id="61"/>
    <w:bookmarkStart w:name="z73" w:id="62"/>
    <w:p>
      <w:pPr>
        <w:spacing w:after="0"/>
        <w:ind w:left="0"/>
        <w:jc w:val="both"/>
      </w:pPr>
      <w:r>
        <w:rPr>
          <w:rFonts w:ascii="Times New Roman"/>
          <w:b w:val="false"/>
          <w:i w:val="false"/>
          <w:color w:val="000000"/>
          <w:sz w:val="28"/>
        </w:rPr>
        <w:t>
      Акт приема-передачи составляется на дату передачи пенсионных активов в 3 (трех) экземплярах на казахском и русском языках по одному экземпляру:</w:t>
      </w:r>
    </w:p>
    <w:bookmarkEnd w:id="62"/>
    <w:bookmarkStart w:name="z74" w:id="63"/>
    <w:p>
      <w:pPr>
        <w:spacing w:after="0"/>
        <w:ind w:left="0"/>
        <w:jc w:val="both"/>
      </w:pPr>
      <w:r>
        <w:rPr>
          <w:rFonts w:ascii="Times New Roman"/>
          <w:b w:val="false"/>
          <w:i w:val="false"/>
          <w:color w:val="000000"/>
          <w:sz w:val="28"/>
        </w:rPr>
        <w:t>
      для управляющего инвестиционным портфелем - подписывается руководителем исполнительного органа и главным бухгалтером управляющего инвестиционным портфелем или лицами их замещающими;</w:t>
      </w:r>
    </w:p>
    <w:bookmarkEnd w:id="63"/>
    <w:bookmarkStart w:name="z75" w:id="64"/>
    <w:p>
      <w:pPr>
        <w:spacing w:after="0"/>
        <w:ind w:left="0"/>
        <w:jc w:val="both"/>
      </w:pPr>
      <w:r>
        <w:rPr>
          <w:rFonts w:ascii="Times New Roman"/>
          <w:b w:val="false"/>
          <w:i w:val="false"/>
          <w:color w:val="000000"/>
          <w:sz w:val="28"/>
        </w:rPr>
        <w:t>
      для единого накопительного пенсионного фонда - подписывается уполномоченным лицом единого накопительного пенсионного фонда;</w:t>
      </w:r>
    </w:p>
    <w:bookmarkEnd w:id="64"/>
    <w:bookmarkStart w:name="z76" w:id="65"/>
    <w:p>
      <w:pPr>
        <w:spacing w:after="0"/>
        <w:ind w:left="0"/>
        <w:jc w:val="both"/>
      </w:pPr>
      <w:r>
        <w:rPr>
          <w:rFonts w:ascii="Times New Roman"/>
          <w:b w:val="false"/>
          <w:i w:val="false"/>
          <w:color w:val="000000"/>
          <w:sz w:val="28"/>
        </w:rPr>
        <w:t>
      для банка-кастодиана - подписывается уполномоченным лицом и главным бухгалтером банка-кастодиана или лицами их замещающими.".</w:t>
      </w:r>
    </w:p>
    <w:bookmarkEnd w:id="65"/>
    <w:bookmarkStart w:name="z77" w:id="6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мая 2023 года № 26 "Об утверждении Правил и сроков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 а также Правил и объема раскрытия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(зарегистрировано в Реестре государственной регистрации нормативных правовых актов под № 32672) следующее изменение:</w:t>
      </w:r>
    </w:p>
    <w:bookmarkEnd w:id="66"/>
    <w:bookmarkStart w:name="z78"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 и сроках</w:t>
      </w:r>
      <w:r>
        <w:rPr>
          <w:rFonts w:ascii="Times New Roman"/>
          <w:b w:val="false"/>
          <w:i w:val="false"/>
          <w:color w:val="000000"/>
          <w:sz w:val="28"/>
        </w:rPr>
        <w:t xml:space="preserve">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 утвержденных указанным постановлением: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 нормативных правовых актов Республики Казахстан по вопросам пенсионного обеспечения, в которые вносятся изменения и дополнение.</w:t>
      </w:r>
    </w:p>
    <w:bookmarkStart w:name="z80" w:id="6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мая 2023 года № 28 "Об утверждении Правил и сроков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(зарегистрировано в Реестре государственной регистрации нормативных правовых актов под № 32663) следующие изменения:</w:t>
      </w:r>
    </w:p>
    <w:bookmarkEnd w:id="68"/>
    <w:bookmarkStart w:name="z81"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 и сроках</w:t>
      </w:r>
      <w:r>
        <w:rPr>
          <w:rFonts w:ascii="Times New Roman"/>
          <w:b w:val="false"/>
          <w:i w:val="false"/>
          <w:color w:val="000000"/>
          <w:sz w:val="28"/>
        </w:rPr>
        <w:t xml:space="preserve">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утвержденных указанным постановлением: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83" w:id="70"/>
    <w:p>
      <w:pPr>
        <w:spacing w:after="0"/>
        <w:ind w:left="0"/>
        <w:jc w:val="both"/>
      </w:pPr>
      <w:r>
        <w:rPr>
          <w:rFonts w:ascii="Times New Roman"/>
          <w:b w:val="false"/>
          <w:i w:val="false"/>
          <w:color w:val="000000"/>
          <w:sz w:val="28"/>
        </w:rPr>
        <w:t xml:space="preserve">
      "3. Вкладчик обязательных пенсионных взносов, физическое лицо, за которое перечислены обязательные профессиональные пенсионные взносы, добровольные пенсионные взносы, (далее - вкладчик) в целях передачи пенсионных активов в доверительное управление УИП представляет в единый накопительный пенсионный фонд (далее - ЕНПФ) заявление о выборе УИП, предусмотренное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40 Кодекса, по форме и с приложением документов, установленных внутренними документами ЕНПФ, путем личного обращения или посредством интернет-ресурса ЕНПФ, подписанное электронной цифровой подписью.</w:t>
      </w:r>
    </w:p>
    <w:bookmarkEnd w:id="70"/>
    <w:bookmarkStart w:name="z84" w:id="71"/>
    <w:p>
      <w:pPr>
        <w:spacing w:after="0"/>
        <w:ind w:left="0"/>
        <w:jc w:val="both"/>
      </w:pPr>
      <w:r>
        <w:rPr>
          <w:rFonts w:ascii="Times New Roman"/>
          <w:b w:val="false"/>
          <w:i w:val="false"/>
          <w:color w:val="000000"/>
          <w:sz w:val="28"/>
        </w:rPr>
        <w:t>
      ЕНПФ в течение 15 (пятнадцати) календарных дней с даты получения уведомления Управляющего о выборе критерия формирования инвестиционного портфеля, или его изменении, уведомляет вкладчиков:</w:t>
      </w:r>
    </w:p>
    <w:bookmarkEnd w:id="71"/>
    <w:bookmarkStart w:name="z85" w:id="72"/>
    <w:p>
      <w:pPr>
        <w:spacing w:after="0"/>
        <w:ind w:left="0"/>
        <w:jc w:val="both"/>
      </w:pPr>
      <w:r>
        <w:rPr>
          <w:rFonts w:ascii="Times New Roman"/>
          <w:b w:val="false"/>
          <w:i w:val="false"/>
          <w:color w:val="000000"/>
          <w:sz w:val="28"/>
        </w:rPr>
        <w:t>
      путем публикации соответствующей информации в двух печатных изданиях и на собственном интернет-ресурсе на казахском и русском языках - о выбранном Управляющим критерии формирования инвестиционного портфеля или о его изменении;</w:t>
      </w:r>
    </w:p>
    <w:bookmarkEnd w:id="72"/>
    <w:bookmarkStart w:name="z86" w:id="73"/>
    <w:p>
      <w:pPr>
        <w:spacing w:after="0"/>
        <w:ind w:left="0"/>
        <w:jc w:val="both"/>
      </w:pPr>
      <w:r>
        <w:rPr>
          <w:rFonts w:ascii="Times New Roman"/>
          <w:b w:val="false"/>
          <w:i w:val="false"/>
          <w:color w:val="000000"/>
          <w:sz w:val="28"/>
        </w:rPr>
        <w:t>
      в случае несоответствия возраста вкладчика критерию формирования инвестиционного портфеля Управляющего - путем направления на контактные данные вкладчика, содержащиеся в информационных системах ЕНПФ, информации о необходимости передачи пенсионных накоплений в доверительное управление Национального Банка Республики Казахстан или другого Управляющего, инвестиционный портфель которого соответствует возрасту вкладчика.</w:t>
      </w:r>
    </w:p>
    <w:bookmarkEnd w:id="73"/>
    <w:bookmarkStart w:name="z87" w:id="74"/>
    <w:p>
      <w:pPr>
        <w:spacing w:after="0"/>
        <w:ind w:left="0"/>
        <w:jc w:val="both"/>
      </w:pPr>
      <w:r>
        <w:rPr>
          <w:rFonts w:ascii="Times New Roman"/>
          <w:b w:val="false"/>
          <w:i w:val="false"/>
          <w:color w:val="000000"/>
          <w:sz w:val="28"/>
        </w:rPr>
        <w:t>
      ЕНПФ за 30 (тридцать) календарных дней до завершения периода доверительного управления пенсионными активами соответствующего УИП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уведомляет вкладчика, достигшего предельного возраста, установленного для инвестиционного портфеля данного УИП, о необходимости передачи пенсионных активов в доверительное управление Национального Банка Республики Казахстан или другого УИП, критерий формирования инвестиционного портфеля которого соответствует возрасту вкладчика. Уведомление направляется на контактные данные вкладчика, содержащиеся в информационных системах ЕНПФ.</w:t>
      </w:r>
    </w:p>
    <w:bookmarkEnd w:id="74"/>
    <w:bookmarkStart w:name="z88" w:id="75"/>
    <w:p>
      <w:pPr>
        <w:spacing w:after="0"/>
        <w:ind w:left="0"/>
        <w:jc w:val="both"/>
      </w:pPr>
      <w:r>
        <w:rPr>
          <w:rFonts w:ascii="Times New Roman"/>
          <w:b w:val="false"/>
          <w:i w:val="false"/>
          <w:color w:val="000000"/>
          <w:sz w:val="28"/>
        </w:rPr>
        <w:t>
      Пенсионные активы вкладчика, находящиеся по состоянию на 1 января 2026 года в доверительном управлении УИП, остаются в доверительном управлении данного УИП, вне зависимости от соответствия возраста вкладчика критерию формирования инвестиционного портфеля УИП, в случае отсутствия заявления вкладчика о выборе другого УИП или на возврат пенсионных накоплений из доверительного управления УИП в доверительное управление Национального Банка Республики Казахстан.</w:t>
      </w:r>
    </w:p>
    <w:bookmarkEnd w:id="75"/>
    <w:bookmarkStart w:name="z89" w:id="76"/>
    <w:p>
      <w:pPr>
        <w:spacing w:after="0"/>
        <w:ind w:left="0"/>
        <w:jc w:val="both"/>
      </w:pPr>
      <w:r>
        <w:rPr>
          <w:rFonts w:ascii="Times New Roman"/>
          <w:b w:val="false"/>
          <w:i w:val="false"/>
          <w:color w:val="000000"/>
          <w:sz w:val="28"/>
        </w:rPr>
        <w:t>
      4. ЕНПФ отказывает в передаче пенсионных активов в доверительное управление УИП в течение 5 (пяти) рабочих дней после даты получения заявления о выборе УИП в следующих случаях:</w:t>
      </w:r>
    </w:p>
    <w:bookmarkEnd w:id="76"/>
    <w:bookmarkStart w:name="z90" w:id="77"/>
    <w:p>
      <w:pPr>
        <w:spacing w:after="0"/>
        <w:ind w:left="0"/>
        <w:jc w:val="both"/>
      </w:pPr>
      <w:r>
        <w:rPr>
          <w:rFonts w:ascii="Times New Roman"/>
          <w:b w:val="false"/>
          <w:i w:val="false"/>
          <w:color w:val="000000"/>
          <w:sz w:val="28"/>
        </w:rPr>
        <w:t>
      1) представление неполного пакета документов, установленных внутренними документами ЕНПФ;</w:t>
      </w:r>
    </w:p>
    <w:bookmarkEnd w:id="77"/>
    <w:bookmarkStart w:name="z91" w:id="78"/>
    <w:p>
      <w:pPr>
        <w:spacing w:after="0"/>
        <w:ind w:left="0"/>
        <w:jc w:val="both"/>
      </w:pPr>
      <w:r>
        <w:rPr>
          <w:rFonts w:ascii="Times New Roman"/>
          <w:b w:val="false"/>
          <w:i w:val="false"/>
          <w:color w:val="000000"/>
          <w:sz w:val="28"/>
        </w:rPr>
        <w:t>
      2) недействительность документа, удостоверяющего личность вкладчика, на дату подачи заявления о выборе УИП;</w:t>
      </w:r>
    </w:p>
    <w:bookmarkEnd w:id="78"/>
    <w:bookmarkStart w:name="z92" w:id="79"/>
    <w:p>
      <w:pPr>
        <w:spacing w:after="0"/>
        <w:ind w:left="0"/>
        <w:jc w:val="both"/>
      </w:pPr>
      <w:r>
        <w:rPr>
          <w:rFonts w:ascii="Times New Roman"/>
          <w:b w:val="false"/>
          <w:i w:val="false"/>
          <w:color w:val="000000"/>
          <w:sz w:val="28"/>
        </w:rPr>
        <w:t>
      3) если пенсионные накопления вкладчика, указанные в заявлении о выборе УИП и подлежащие передаче в доверительное управление УИП, на дату подачи заявления о выборе УИП превышают пятьдесят процентов от суммы пенсионных накоплений вкладчика на индивидуальном пенсионном счете для учета обязательных пенсионных взносов и (или) обязательных профессиональных пенсионных взносов;</w:t>
      </w:r>
    </w:p>
    <w:bookmarkEnd w:id="79"/>
    <w:bookmarkStart w:name="z93" w:id="80"/>
    <w:p>
      <w:pPr>
        <w:spacing w:after="0"/>
        <w:ind w:left="0"/>
        <w:jc w:val="both"/>
      </w:pPr>
      <w:r>
        <w:rPr>
          <w:rFonts w:ascii="Times New Roman"/>
          <w:b w:val="false"/>
          <w:i w:val="false"/>
          <w:color w:val="000000"/>
          <w:sz w:val="28"/>
        </w:rPr>
        <w:t>
      4) если со дня, следующего за датой получения заявления о выборе УИП, до достижения вкладчиком предельного возраста, установленного для инвестиционного портфеля выбранного УИП, осталось менее 30 (тридцати) календарных дней;</w:t>
      </w:r>
    </w:p>
    <w:bookmarkEnd w:id="80"/>
    <w:bookmarkStart w:name="z94" w:id="81"/>
    <w:p>
      <w:pPr>
        <w:spacing w:after="0"/>
        <w:ind w:left="0"/>
        <w:jc w:val="both"/>
      </w:pPr>
      <w:r>
        <w:rPr>
          <w:rFonts w:ascii="Times New Roman"/>
          <w:b w:val="false"/>
          <w:i w:val="false"/>
          <w:color w:val="000000"/>
          <w:sz w:val="28"/>
        </w:rPr>
        <w:t>
      5) при наличии зарегистрированного заявления о назначении пенсионных выплат;</w:t>
      </w:r>
    </w:p>
    <w:bookmarkEnd w:id="81"/>
    <w:bookmarkStart w:name="z95" w:id="82"/>
    <w:p>
      <w:pPr>
        <w:spacing w:after="0"/>
        <w:ind w:left="0"/>
        <w:jc w:val="both"/>
      </w:pPr>
      <w:r>
        <w:rPr>
          <w:rFonts w:ascii="Times New Roman"/>
          <w:b w:val="false"/>
          <w:i w:val="false"/>
          <w:color w:val="000000"/>
          <w:sz w:val="28"/>
        </w:rPr>
        <w:t>
      6) если вкладчиком в заявлении о выборе УИП указан УИП, критерий формирования инвестиционного портфеля которого не соответствует его возрасту;</w:t>
      </w:r>
    </w:p>
    <w:bookmarkEnd w:id="82"/>
    <w:bookmarkStart w:name="z96" w:id="83"/>
    <w:p>
      <w:pPr>
        <w:spacing w:after="0"/>
        <w:ind w:left="0"/>
        <w:jc w:val="both"/>
      </w:pPr>
      <w:r>
        <w:rPr>
          <w:rFonts w:ascii="Times New Roman"/>
          <w:b w:val="false"/>
          <w:i w:val="false"/>
          <w:color w:val="000000"/>
          <w:sz w:val="28"/>
        </w:rPr>
        <w:t>
      7) при наличии уведомления УИП о планируемом расторжении договора о доверительном управлении пенсионными активами по инициативе УИП;</w:t>
      </w:r>
    </w:p>
    <w:bookmarkEnd w:id="83"/>
    <w:bookmarkStart w:name="z97" w:id="84"/>
    <w:p>
      <w:pPr>
        <w:spacing w:after="0"/>
        <w:ind w:left="0"/>
        <w:jc w:val="both"/>
      </w:pPr>
      <w:r>
        <w:rPr>
          <w:rFonts w:ascii="Times New Roman"/>
          <w:b w:val="false"/>
          <w:i w:val="false"/>
          <w:color w:val="000000"/>
          <w:sz w:val="28"/>
        </w:rPr>
        <w:t xml:space="preserve">
      8) при инициировании уполномоченным органом процесса расторжения договора о доверительном управлении пенсионными активами по основаниям, указанным в подпунктах 1), 2), 4) </w:t>
      </w:r>
      <w:r>
        <w:rPr>
          <w:rFonts w:ascii="Times New Roman"/>
          <w:b w:val="false"/>
          <w:i w:val="false"/>
          <w:color w:val="000000"/>
          <w:sz w:val="28"/>
        </w:rPr>
        <w:t>пункта 8</w:t>
      </w:r>
      <w:r>
        <w:rPr>
          <w:rFonts w:ascii="Times New Roman"/>
          <w:b w:val="false"/>
          <w:i w:val="false"/>
          <w:color w:val="000000"/>
          <w:sz w:val="28"/>
        </w:rPr>
        <w:t xml:space="preserve"> статьи 37 Кодекса.";</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9" w:id="85"/>
    <w:p>
      <w:pPr>
        <w:spacing w:after="0"/>
        <w:ind w:left="0"/>
        <w:jc w:val="both"/>
      </w:pPr>
      <w:r>
        <w:rPr>
          <w:rFonts w:ascii="Times New Roman"/>
          <w:b w:val="false"/>
          <w:i w:val="false"/>
          <w:color w:val="000000"/>
          <w:sz w:val="28"/>
        </w:rPr>
        <w:t>
      "6. ЕНПФ осуществляет передачу пенсионных активов из доверительного управления Национального Банка Республики Казахстан в доверительное управление УИП в течение 30 (тридцати) календарных дней после даты поступления заявления о выборе УИП в сумме, соответствующей сумме пенсионных накоплений, указанной в заявлении о выборе УИП.</w:t>
      </w:r>
    </w:p>
    <w:bookmarkEnd w:id="85"/>
    <w:bookmarkStart w:name="z100" w:id="86"/>
    <w:p>
      <w:pPr>
        <w:spacing w:after="0"/>
        <w:ind w:left="0"/>
        <w:jc w:val="both"/>
      </w:pPr>
      <w:r>
        <w:rPr>
          <w:rFonts w:ascii="Times New Roman"/>
          <w:b w:val="false"/>
          <w:i w:val="false"/>
          <w:color w:val="000000"/>
          <w:sz w:val="28"/>
        </w:rPr>
        <w:t>
      В случае недостаточности пенсионных накоплений на момент передачи из доверительного управления Национального Банка Республики Казахстан в доверительное управление УИП по сравнению с суммой, указанной в заявлении вкладчика, ЕНПФ осуществляет передачу средств в пределах фактического текущего остатка пенсионных накоплений на индивидуальном пенсионном счете в следующих случаях:</w:t>
      </w:r>
    </w:p>
    <w:bookmarkEnd w:id="86"/>
    <w:bookmarkStart w:name="z101" w:id="87"/>
    <w:p>
      <w:pPr>
        <w:spacing w:after="0"/>
        <w:ind w:left="0"/>
        <w:jc w:val="both"/>
      </w:pPr>
      <w:r>
        <w:rPr>
          <w:rFonts w:ascii="Times New Roman"/>
          <w:b w:val="false"/>
          <w:i w:val="false"/>
          <w:color w:val="000000"/>
          <w:sz w:val="28"/>
        </w:rPr>
        <w:t>
      при передаче пенсионных накоплений, сформированных за счет добровольных пенсионных взносов;</w:t>
      </w:r>
    </w:p>
    <w:bookmarkEnd w:id="87"/>
    <w:bookmarkStart w:name="z102" w:id="88"/>
    <w:p>
      <w:pPr>
        <w:spacing w:after="0"/>
        <w:ind w:left="0"/>
        <w:jc w:val="both"/>
      </w:pPr>
      <w:r>
        <w:rPr>
          <w:rFonts w:ascii="Times New Roman"/>
          <w:b w:val="false"/>
          <w:i w:val="false"/>
          <w:color w:val="000000"/>
          <w:sz w:val="28"/>
        </w:rPr>
        <w:t>
      при передаче пенсионных накоплений, сформированных за счет обязательных пенсионных взносов и (или) обязательных профессиональных пенсионных взносов - при наличии договора пенсионного аннуитета, заключенного вкладчиком со страховой организацией.";</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04" w:id="89"/>
    <w:p>
      <w:pPr>
        <w:spacing w:after="0"/>
        <w:ind w:left="0"/>
        <w:jc w:val="both"/>
      </w:pPr>
      <w:r>
        <w:rPr>
          <w:rFonts w:ascii="Times New Roman"/>
          <w:b w:val="false"/>
          <w:i w:val="false"/>
          <w:color w:val="000000"/>
          <w:sz w:val="28"/>
        </w:rPr>
        <w:t>
      "9. ЕНПФ отказывает в передаче пенсионных активов в доверительное управление УИП в течение 5 (пяти) рабочих дней после даты получения заявления об изменении УИП в следующих случаях:</w:t>
      </w:r>
    </w:p>
    <w:bookmarkEnd w:id="89"/>
    <w:bookmarkStart w:name="z105" w:id="90"/>
    <w:p>
      <w:pPr>
        <w:spacing w:after="0"/>
        <w:ind w:left="0"/>
        <w:jc w:val="both"/>
      </w:pPr>
      <w:r>
        <w:rPr>
          <w:rFonts w:ascii="Times New Roman"/>
          <w:b w:val="false"/>
          <w:i w:val="false"/>
          <w:color w:val="000000"/>
          <w:sz w:val="28"/>
        </w:rPr>
        <w:t>
      1) представление неполного пакета документов, установленных внутренними документами ЕНПФ;</w:t>
      </w:r>
    </w:p>
    <w:bookmarkEnd w:id="90"/>
    <w:bookmarkStart w:name="z106" w:id="91"/>
    <w:p>
      <w:pPr>
        <w:spacing w:after="0"/>
        <w:ind w:left="0"/>
        <w:jc w:val="both"/>
      </w:pPr>
      <w:r>
        <w:rPr>
          <w:rFonts w:ascii="Times New Roman"/>
          <w:b w:val="false"/>
          <w:i w:val="false"/>
          <w:color w:val="000000"/>
          <w:sz w:val="28"/>
        </w:rPr>
        <w:t>
      2) недействительность документа, удостоверяющего личность вкладчика, на дату подачи заявления об изменении УИП;</w:t>
      </w:r>
    </w:p>
    <w:bookmarkEnd w:id="91"/>
    <w:bookmarkStart w:name="z107" w:id="92"/>
    <w:p>
      <w:pPr>
        <w:spacing w:after="0"/>
        <w:ind w:left="0"/>
        <w:jc w:val="both"/>
      </w:pPr>
      <w:r>
        <w:rPr>
          <w:rFonts w:ascii="Times New Roman"/>
          <w:b w:val="false"/>
          <w:i w:val="false"/>
          <w:color w:val="000000"/>
          <w:sz w:val="28"/>
        </w:rPr>
        <w:t>
      3) несоблюдение срока подачи заявления об изменении УИП для передачи пенсионных активов в доверительное управление от одного УИП к другому УИП не чаще одного раза в год;</w:t>
      </w:r>
    </w:p>
    <w:bookmarkEnd w:id="92"/>
    <w:bookmarkStart w:name="z108" w:id="93"/>
    <w:p>
      <w:pPr>
        <w:spacing w:after="0"/>
        <w:ind w:left="0"/>
        <w:jc w:val="both"/>
      </w:pPr>
      <w:r>
        <w:rPr>
          <w:rFonts w:ascii="Times New Roman"/>
          <w:b w:val="false"/>
          <w:i w:val="false"/>
          <w:color w:val="000000"/>
          <w:sz w:val="28"/>
        </w:rPr>
        <w:t>
      4) если со дня, следующего за датой получения заявления об изменении УИП, до достижения вкладчиком предельного возраста, установленного для инвестиционного портфеля выбранного УИП, осталось менее 30 (тридцати) календарных дней;</w:t>
      </w:r>
    </w:p>
    <w:bookmarkEnd w:id="93"/>
    <w:bookmarkStart w:name="z109" w:id="94"/>
    <w:p>
      <w:pPr>
        <w:spacing w:after="0"/>
        <w:ind w:left="0"/>
        <w:jc w:val="both"/>
      </w:pPr>
      <w:r>
        <w:rPr>
          <w:rFonts w:ascii="Times New Roman"/>
          <w:b w:val="false"/>
          <w:i w:val="false"/>
          <w:color w:val="000000"/>
          <w:sz w:val="28"/>
        </w:rPr>
        <w:t>
      5) при наличии зарегистрированного заявления о назначении пенсионных выплат;</w:t>
      </w:r>
    </w:p>
    <w:bookmarkEnd w:id="94"/>
    <w:bookmarkStart w:name="z110" w:id="95"/>
    <w:p>
      <w:pPr>
        <w:spacing w:after="0"/>
        <w:ind w:left="0"/>
        <w:jc w:val="both"/>
      </w:pPr>
      <w:r>
        <w:rPr>
          <w:rFonts w:ascii="Times New Roman"/>
          <w:b w:val="false"/>
          <w:i w:val="false"/>
          <w:color w:val="000000"/>
          <w:sz w:val="28"/>
        </w:rPr>
        <w:t>
      6) если вкладчиком в заявлении об изменении УИП указан УИП, критерий формирования инвестиционного портфеля которого не соответствует возрасту вкладчика;</w:t>
      </w:r>
    </w:p>
    <w:bookmarkEnd w:id="95"/>
    <w:bookmarkStart w:name="z111" w:id="96"/>
    <w:p>
      <w:pPr>
        <w:spacing w:after="0"/>
        <w:ind w:left="0"/>
        <w:jc w:val="both"/>
      </w:pPr>
      <w:r>
        <w:rPr>
          <w:rFonts w:ascii="Times New Roman"/>
          <w:b w:val="false"/>
          <w:i w:val="false"/>
          <w:color w:val="000000"/>
          <w:sz w:val="28"/>
        </w:rPr>
        <w:t>
      7) при наличии уведомления УИП о планируемом расторжении договора о доверительном управлении пенсионными активами по инициативе УИП;</w:t>
      </w:r>
    </w:p>
    <w:bookmarkEnd w:id="96"/>
    <w:bookmarkStart w:name="z112" w:id="97"/>
    <w:p>
      <w:pPr>
        <w:spacing w:after="0"/>
        <w:ind w:left="0"/>
        <w:jc w:val="both"/>
      </w:pPr>
      <w:r>
        <w:rPr>
          <w:rFonts w:ascii="Times New Roman"/>
          <w:b w:val="false"/>
          <w:i w:val="false"/>
          <w:color w:val="000000"/>
          <w:sz w:val="28"/>
        </w:rPr>
        <w:t xml:space="preserve">
      8) при инициировании уполномоченным органом процесса расторжения договора о доверительном управлении пенсионными активами по основаниям, указанным в подпунктах 1), 2), 4) пункта 8 </w:t>
      </w:r>
      <w:r>
        <w:rPr>
          <w:rFonts w:ascii="Times New Roman"/>
          <w:b w:val="false"/>
          <w:i w:val="false"/>
          <w:color w:val="000000"/>
          <w:sz w:val="28"/>
        </w:rPr>
        <w:t>статьи 37</w:t>
      </w:r>
      <w:r>
        <w:rPr>
          <w:rFonts w:ascii="Times New Roman"/>
          <w:b w:val="false"/>
          <w:i w:val="false"/>
          <w:color w:val="000000"/>
          <w:sz w:val="28"/>
        </w:rPr>
        <w:t xml:space="preserve"> Кодекса.</w:t>
      </w:r>
    </w:p>
    <w:bookmarkEnd w:id="97"/>
    <w:bookmarkStart w:name="z113" w:id="98"/>
    <w:p>
      <w:pPr>
        <w:spacing w:after="0"/>
        <w:ind w:left="0"/>
        <w:jc w:val="both"/>
      </w:pPr>
      <w:r>
        <w:rPr>
          <w:rFonts w:ascii="Times New Roman"/>
          <w:b w:val="false"/>
          <w:i w:val="false"/>
          <w:color w:val="000000"/>
          <w:sz w:val="28"/>
        </w:rPr>
        <w:t>
      10. ЕНПФ осуществляет передачу пенсионных активов от одного УИП к другому УИП в течение 30 (тридцати) календарных дней после даты поступления заявления об изменении УИП в сумме, соответствующей сумме пенсионных активов, указанной в заявлении об изменении УИП, с предварительным уведомлением УИП, в доверительном управлении которого находятся пенсионные накопления вкладчика, не позднее чем за 10 (десять) рабочих дней до даты передачи пенсионных активов.</w:t>
      </w:r>
    </w:p>
    <w:bookmarkEnd w:id="98"/>
    <w:bookmarkStart w:name="z114" w:id="99"/>
    <w:p>
      <w:pPr>
        <w:spacing w:after="0"/>
        <w:ind w:left="0"/>
        <w:jc w:val="both"/>
      </w:pPr>
      <w:r>
        <w:rPr>
          <w:rFonts w:ascii="Times New Roman"/>
          <w:b w:val="false"/>
          <w:i w:val="false"/>
          <w:color w:val="000000"/>
          <w:sz w:val="28"/>
        </w:rPr>
        <w:t>
      В случае недостаточности пенсионных накоплений на момент передачи из доверительного управления одного УИП в доверительное управление другого УИП по сравнению с суммой, указанной в заявлении вкладчика, ЕНПФ осуществляет передачу средств в пределах их фактического текущего остатка, учитываемого на соответствующем субсчете, входящем в состав индивидуального пенсионного счета вкладчика.";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16" w:id="100"/>
    <w:p>
      <w:pPr>
        <w:spacing w:after="0"/>
        <w:ind w:left="0"/>
        <w:jc w:val="both"/>
      </w:pPr>
      <w:r>
        <w:rPr>
          <w:rFonts w:ascii="Times New Roman"/>
          <w:b w:val="false"/>
          <w:i w:val="false"/>
          <w:color w:val="000000"/>
          <w:sz w:val="28"/>
        </w:rPr>
        <w:t>
      "13. ЕНПФ осуществляет передачу пенсионных активов из доверительного управления УИП в доверительное управление Национального Банка Республики Казахстан с предварительным уведомлением УИП не позднее чем за 10 (десять) рабочих дней до даты передачи пенсионных активов, за исключением случаев, указанных в подпунктах 2), 3) настоящего пункта, в следующих случаях:</w:t>
      </w:r>
    </w:p>
    <w:bookmarkEnd w:id="100"/>
    <w:bookmarkStart w:name="z117" w:id="101"/>
    <w:p>
      <w:pPr>
        <w:spacing w:after="0"/>
        <w:ind w:left="0"/>
        <w:jc w:val="both"/>
      </w:pPr>
      <w:r>
        <w:rPr>
          <w:rFonts w:ascii="Times New Roman"/>
          <w:b w:val="false"/>
          <w:i w:val="false"/>
          <w:color w:val="000000"/>
          <w:sz w:val="28"/>
        </w:rPr>
        <w:t xml:space="preserve">
      1) в течение 10 (десяти) рабочих дней до достижения вкладчиком (получателем)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101"/>
    <w:bookmarkStart w:name="z118" w:id="102"/>
    <w:p>
      <w:pPr>
        <w:spacing w:after="0"/>
        <w:ind w:left="0"/>
        <w:jc w:val="both"/>
      </w:pPr>
      <w:r>
        <w:rPr>
          <w:rFonts w:ascii="Times New Roman"/>
          <w:b w:val="false"/>
          <w:i w:val="false"/>
          <w:color w:val="000000"/>
          <w:sz w:val="28"/>
        </w:rPr>
        <w:t xml:space="preserve">
      2) в течение 5 (пяти) рабочих дней с даты поступления в ЕНПФ заявления о назначении пенсионных выплат в связи со смертью лица, имеющего пенсионные накопления в ЕНПФ (на погребение, наследникам), либо решения суда, вступившего в законную силу, а также в случаях, предусмотренных подпунктами 2), 3) пункта 1 и пунктом 1-1 </w:t>
      </w:r>
      <w:r>
        <w:rPr>
          <w:rFonts w:ascii="Times New Roman"/>
          <w:b w:val="false"/>
          <w:i w:val="false"/>
          <w:color w:val="000000"/>
          <w:sz w:val="28"/>
        </w:rPr>
        <w:t>статьи 220</w:t>
      </w:r>
      <w:r>
        <w:rPr>
          <w:rFonts w:ascii="Times New Roman"/>
          <w:b w:val="false"/>
          <w:i w:val="false"/>
          <w:color w:val="000000"/>
          <w:sz w:val="28"/>
        </w:rPr>
        <w:t xml:space="preserve">, подпунктами 2), 2-1) и 3) пункта 1 </w:t>
      </w:r>
      <w:r>
        <w:rPr>
          <w:rFonts w:ascii="Times New Roman"/>
          <w:b w:val="false"/>
          <w:i w:val="false"/>
          <w:color w:val="000000"/>
          <w:sz w:val="28"/>
        </w:rPr>
        <w:t>статьи 221</w:t>
      </w:r>
      <w:r>
        <w:rPr>
          <w:rFonts w:ascii="Times New Roman"/>
          <w:b w:val="false"/>
          <w:i w:val="false"/>
          <w:color w:val="000000"/>
          <w:sz w:val="28"/>
        </w:rPr>
        <w:t xml:space="preserve">, пунктом 1 </w:t>
      </w:r>
      <w:r>
        <w:rPr>
          <w:rFonts w:ascii="Times New Roman"/>
          <w:b w:val="false"/>
          <w:i w:val="false"/>
          <w:color w:val="000000"/>
          <w:sz w:val="28"/>
        </w:rPr>
        <w:t>статьи 223</w:t>
      </w:r>
      <w:r>
        <w:rPr>
          <w:rFonts w:ascii="Times New Roman"/>
          <w:b w:val="false"/>
          <w:i w:val="false"/>
          <w:color w:val="000000"/>
          <w:sz w:val="28"/>
        </w:rPr>
        <w:t xml:space="preserve"> Кодекса;</w:t>
      </w:r>
    </w:p>
    <w:bookmarkEnd w:id="102"/>
    <w:bookmarkStart w:name="z119" w:id="103"/>
    <w:p>
      <w:pPr>
        <w:spacing w:after="0"/>
        <w:ind w:left="0"/>
        <w:jc w:val="both"/>
      </w:pPr>
      <w:r>
        <w:rPr>
          <w:rFonts w:ascii="Times New Roman"/>
          <w:b w:val="false"/>
          <w:i w:val="false"/>
          <w:color w:val="000000"/>
          <w:sz w:val="28"/>
        </w:rPr>
        <w:t>
      3) не позднее чем за 10 (десять) рабочих дней до даты расторжения договора о доверительном управлении пенсионными активами, за исключением случая расторжения договора о доверительном управлении пенсионными активами по инициативе УИП;</w:t>
      </w:r>
    </w:p>
    <w:bookmarkEnd w:id="103"/>
    <w:bookmarkStart w:name="z120" w:id="104"/>
    <w:p>
      <w:pPr>
        <w:spacing w:after="0"/>
        <w:ind w:left="0"/>
        <w:jc w:val="both"/>
      </w:pPr>
      <w:r>
        <w:rPr>
          <w:rFonts w:ascii="Times New Roman"/>
          <w:b w:val="false"/>
          <w:i w:val="false"/>
          <w:color w:val="000000"/>
          <w:sz w:val="28"/>
        </w:rPr>
        <w:t>
      4) в течение 30 (тридцати) календарных дней после даты получения заявления на возврат пенсионных накоплений из доверительного управления УИП в доверительное управление Национальному Банку Республики Казахстан;</w:t>
      </w:r>
    </w:p>
    <w:bookmarkEnd w:id="104"/>
    <w:bookmarkStart w:name="z121" w:id="105"/>
    <w:p>
      <w:pPr>
        <w:spacing w:after="0"/>
        <w:ind w:left="0"/>
        <w:jc w:val="both"/>
      </w:pPr>
      <w:r>
        <w:rPr>
          <w:rFonts w:ascii="Times New Roman"/>
          <w:b w:val="false"/>
          <w:i w:val="false"/>
          <w:color w:val="000000"/>
          <w:sz w:val="28"/>
        </w:rPr>
        <w:t>
      5) в течение 30 (тридцати) календарных дней после окончания периода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в случае достижения вкладчиком предельного возраста, установленного для инвестиционного портфеля УИП, и при отсутствии заявления вкладчика о выборе другого УИП или на возврат пенсионных накоплений из доверительного управления УИП в доверительное управление Национального Банка Республики Казахстан, представленного в течение 30 календарных дней со дня направления вкладчику уведомления в порядке, установленном пунктом 3 настоящих Правил;</w:t>
      </w:r>
    </w:p>
    <w:bookmarkEnd w:id="105"/>
    <w:bookmarkStart w:name="z122" w:id="106"/>
    <w:p>
      <w:pPr>
        <w:spacing w:after="0"/>
        <w:ind w:left="0"/>
        <w:jc w:val="both"/>
      </w:pPr>
      <w:r>
        <w:rPr>
          <w:rFonts w:ascii="Times New Roman"/>
          <w:b w:val="false"/>
          <w:i w:val="false"/>
          <w:color w:val="000000"/>
          <w:sz w:val="28"/>
        </w:rPr>
        <w:t>
      6) в части возмещенной суммы пенсионных активов - в течение 10 (десяти) рабочих дней после осуществления УИП возмещения отрицательной разницы между номинальной доходностью пенсионных активов, полученной УИП, и минимальным значением доходности пенсионных активов, в случаях, указанных в подпунктах 1), 2), 4) и 5) пункта 13 настоящих Правил.</w:t>
      </w:r>
    </w:p>
    <w:bookmarkEnd w:id="106"/>
    <w:bookmarkStart w:name="z123" w:id="107"/>
    <w:p>
      <w:pPr>
        <w:spacing w:after="0"/>
        <w:ind w:left="0"/>
        <w:jc w:val="both"/>
      </w:pPr>
      <w:r>
        <w:rPr>
          <w:rFonts w:ascii="Times New Roman"/>
          <w:b w:val="false"/>
          <w:i w:val="false"/>
          <w:color w:val="000000"/>
          <w:sz w:val="28"/>
        </w:rPr>
        <w:t>
      При наступлении двух и более случаев, указанных в первой части настоящего пункта, ЕНПФ осуществляет передачу пенсионных активов из доверительного управления УИП в доверительное управление Национального Банка Республики Казахстан по случаю, крайний или запланированный до него срок передачи пенсионных активов которого наступает раньше всех соответствующих сроков других наступивших случаев.";</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25" w:id="108"/>
    <w:p>
      <w:pPr>
        <w:spacing w:after="0"/>
        <w:ind w:left="0"/>
        <w:jc w:val="both"/>
      </w:pPr>
      <w:r>
        <w:rPr>
          <w:rFonts w:ascii="Times New Roman"/>
          <w:b w:val="false"/>
          <w:i w:val="false"/>
          <w:color w:val="000000"/>
          <w:sz w:val="28"/>
        </w:rPr>
        <w:t>
      "15. ЕНПФ осуществляет возврат пенсионных активов в доверительное управление Национального Банка Республики Казахстан на основании заявления на возврат пенсионных накоплений в сумме, соответствующей сумме пенсионных накоплений, указанной в заявлении на возврат пенсионных накоплений.</w:t>
      </w:r>
    </w:p>
    <w:bookmarkEnd w:id="108"/>
    <w:bookmarkStart w:name="z126" w:id="109"/>
    <w:p>
      <w:pPr>
        <w:spacing w:after="0"/>
        <w:ind w:left="0"/>
        <w:jc w:val="both"/>
      </w:pPr>
      <w:r>
        <w:rPr>
          <w:rFonts w:ascii="Times New Roman"/>
          <w:b w:val="false"/>
          <w:i w:val="false"/>
          <w:color w:val="000000"/>
          <w:sz w:val="28"/>
        </w:rPr>
        <w:t>
      В случае недостаточности пенсионных накоплений на момент возврата из доверительного управления УИП в доверительное управление Национального Банка Республики Казахстан, по сравнению с суммой, указанной в заявлении вкладчика, ЕНПФ осуществляет возврат средств в пределах их фактического текущего остатка, учитываемого на соответствующем субсчете, входящем в состав индивидуального пенсионного счета вкладчика.</w:t>
      </w:r>
    </w:p>
    <w:bookmarkEnd w:id="109"/>
    <w:bookmarkStart w:name="z127" w:id="110"/>
    <w:p>
      <w:pPr>
        <w:spacing w:after="0"/>
        <w:ind w:left="0"/>
        <w:jc w:val="both"/>
      </w:pPr>
      <w:r>
        <w:rPr>
          <w:rFonts w:ascii="Times New Roman"/>
          <w:b w:val="false"/>
          <w:i w:val="false"/>
          <w:color w:val="000000"/>
          <w:sz w:val="28"/>
        </w:rPr>
        <w:t>
      ЕНПФ на основании уведомления УИП о расторжении договора о доверительном управлении пенсионными активами по своей инициативе осуществляет возврат пенсионных активов в доверительное управление Национального Банка Республики Казахстан в течение 5 (пяти) рабочих дней:</w:t>
      </w:r>
    </w:p>
    <w:bookmarkEnd w:id="110"/>
    <w:bookmarkStart w:name="z128" w:id="111"/>
    <w:p>
      <w:pPr>
        <w:spacing w:after="0"/>
        <w:ind w:left="0"/>
        <w:jc w:val="both"/>
      </w:pPr>
      <w:r>
        <w:rPr>
          <w:rFonts w:ascii="Times New Roman"/>
          <w:b w:val="false"/>
          <w:i w:val="false"/>
          <w:color w:val="000000"/>
          <w:sz w:val="28"/>
        </w:rPr>
        <w:t>
      при наличии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 со дня возмещения управляющим инвестиционным портфелем отрицательной разницы;</w:t>
      </w:r>
    </w:p>
    <w:bookmarkEnd w:id="111"/>
    <w:bookmarkStart w:name="z129" w:id="112"/>
    <w:p>
      <w:pPr>
        <w:spacing w:after="0"/>
        <w:ind w:left="0"/>
        <w:jc w:val="both"/>
      </w:pPr>
      <w:r>
        <w:rPr>
          <w:rFonts w:ascii="Times New Roman"/>
          <w:b w:val="false"/>
          <w:i w:val="false"/>
          <w:color w:val="000000"/>
          <w:sz w:val="28"/>
        </w:rPr>
        <w:t xml:space="preserve">
      при отсутствии отрицательной разницы между номинальной доходностью пенсионных активов и минимальным значением доходности пенсионных активов - с даты крайнего срока возмещения отрицательной разницы. </w:t>
      </w:r>
    </w:p>
    <w:bookmarkEnd w:id="112"/>
    <w:bookmarkStart w:name="z130" w:id="113"/>
    <w:p>
      <w:pPr>
        <w:spacing w:after="0"/>
        <w:ind w:left="0"/>
        <w:jc w:val="both"/>
      </w:pPr>
      <w:r>
        <w:rPr>
          <w:rFonts w:ascii="Times New Roman"/>
          <w:b w:val="false"/>
          <w:i w:val="false"/>
          <w:color w:val="000000"/>
          <w:sz w:val="28"/>
        </w:rPr>
        <w:t>
      Договор о доверительном управлении пенсионными активами считается расторгнутым по инициативе УИП с даты фактического возврата пенсионных активов ЕНПФ.</w:t>
      </w:r>
    </w:p>
    <w:bookmarkEnd w:id="113"/>
    <w:bookmarkStart w:name="z131" w:id="114"/>
    <w:p>
      <w:pPr>
        <w:spacing w:after="0"/>
        <w:ind w:left="0"/>
        <w:jc w:val="both"/>
      </w:pPr>
      <w:r>
        <w:rPr>
          <w:rFonts w:ascii="Times New Roman"/>
          <w:b w:val="false"/>
          <w:i w:val="false"/>
          <w:color w:val="000000"/>
          <w:sz w:val="28"/>
        </w:rPr>
        <w:t xml:space="preserve">
      Отрицательная разница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крайний срок ее возмещения определяется в соответствии с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w:t>
      </w:r>
    </w:p>
    <w:bookmarkEnd w:id="114"/>
    <w:bookmarkStart w:name="z132" w:id="11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26 мая 2023 года № 30 "Об утверждении типовой формы договора о доверительном управлении пенсионными активами, типовой формы кастодиального договора, заключенного между единым накопительным пенсионным фондом, управляющим инвестиционным портфелем и банком-кастодианом" (зарегистрировано в Реестре государственной регистрации нормативных правовых актов под № 32671) следующие изменения и дополнение:</w:t>
      </w:r>
    </w:p>
    <w:bookmarkEnd w:id="115"/>
    <w:bookmarkStart w:name="z133"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договора о доверительном управлении пенсионными активами, утвержденной указанным постановлением:</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35" w:id="117"/>
    <w:p>
      <w:pPr>
        <w:spacing w:after="0"/>
        <w:ind w:left="0"/>
        <w:jc w:val="both"/>
      </w:pPr>
      <w:r>
        <w:rPr>
          <w:rFonts w:ascii="Times New Roman"/>
          <w:b w:val="false"/>
          <w:i w:val="false"/>
          <w:color w:val="000000"/>
          <w:sz w:val="28"/>
        </w:rPr>
        <w:t>
      "13. Управляющий обязан:</w:t>
      </w:r>
    </w:p>
    <w:bookmarkEnd w:id="117"/>
    <w:bookmarkStart w:name="z136" w:id="118"/>
    <w:p>
      <w:pPr>
        <w:spacing w:after="0"/>
        <w:ind w:left="0"/>
        <w:jc w:val="both"/>
      </w:pPr>
      <w:r>
        <w:rPr>
          <w:rFonts w:ascii="Times New Roman"/>
          <w:b w:val="false"/>
          <w:i w:val="false"/>
          <w:color w:val="000000"/>
          <w:sz w:val="28"/>
        </w:rPr>
        <w:t xml:space="preserve">
      1) осуществлять надлежащее доверительное управление переданными пенсионными активами в строгом соответствии с инвестиционной декларацией, Социальным кодексом, Законом о рынке ценных бумаг и Правилами осуществления деятельности по управлению инвестиционным портфелем,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10, зарегистрированным в Реестре государственной регистрации нормативных правовых актов под № 9248, без права поручения другому лицу совершать действия, необходимые для управления доверенными ему пенсионными активами по Договору;</w:t>
      </w:r>
    </w:p>
    <w:bookmarkEnd w:id="118"/>
    <w:bookmarkStart w:name="z137" w:id="119"/>
    <w:p>
      <w:pPr>
        <w:spacing w:after="0"/>
        <w:ind w:left="0"/>
        <w:jc w:val="both"/>
      </w:pPr>
      <w:r>
        <w:rPr>
          <w:rFonts w:ascii="Times New Roman"/>
          <w:b w:val="false"/>
          <w:i w:val="false"/>
          <w:color w:val="000000"/>
          <w:sz w:val="28"/>
        </w:rPr>
        <w:t xml:space="preserve">
      2) уведомлять уполномоченный орган и Фонд о выбранном критерии формирования инвестиционного портфеля, или его изменении, путем направления официального письма в адрес уполномоченного органа и Фонда за тридцать календарных дней до начала перехода к формированию инвестиционного портфеля согласно выбранному критерию; </w:t>
      </w:r>
    </w:p>
    <w:bookmarkEnd w:id="119"/>
    <w:bookmarkStart w:name="z138" w:id="120"/>
    <w:p>
      <w:pPr>
        <w:spacing w:after="0"/>
        <w:ind w:left="0"/>
        <w:jc w:val="both"/>
      </w:pPr>
      <w:r>
        <w:rPr>
          <w:rFonts w:ascii="Times New Roman"/>
          <w:b w:val="false"/>
          <w:i w:val="false"/>
          <w:color w:val="000000"/>
          <w:sz w:val="28"/>
        </w:rPr>
        <w:t>
      3) разрабатывать и утверждать инвестиционную декларацию;</w:t>
      </w:r>
    </w:p>
    <w:bookmarkEnd w:id="120"/>
    <w:bookmarkStart w:name="z139" w:id="121"/>
    <w:p>
      <w:pPr>
        <w:spacing w:after="0"/>
        <w:ind w:left="0"/>
        <w:jc w:val="both"/>
      </w:pPr>
      <w:r>
        <w:rPr>
          <w:rFonts w:ascii="Times New Roman"/>
          <w:b w:val="false"/>
          <w:i w:val="false"/>
          <w:color w:val="000000"/>
          <w:sz w:val="28"/>
        </w:rPr>
        <w:t xml:space="preserve">
      4) при возникновении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 за счет собственного капитала возмещать данную отрицательную разницу Фонду в порядке и сроки, установленные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w:t>
      </w:r>
    </w:p>
    <w:bookmarkEnd w:id="121"/>
    <w:bookmarkStart w:name="z140" w:id="122"/>
    <w:p>
      <w:pPr>
        <w:spacing w:after="0"/>
        <w:ind w:left="0"/>
        <w:jc w:val="both"/>
      </w:pPr>
      <w:r>
        <w:rPr>
          <w:rFonts w:ascii="Times New Roman"/>
          <w:b w:val="false"/>
          <w:i w:val="false"/>
          <w:color w:val="000000"/>
          <w:sz w:val="28"/>
        </w:rPr>
        <w:t>
      5) письменно уведомлять Фонд о смене должностных лиц, имеющих права подписи, об изменении адресов, контактов, БИН, банковских реквизитов Управляющего в течение 3 (трех) рабочих дней с даты наступления таких изменений;</w:t>
      </w:r>
    </w:p>
    <w:bookmarkEnd w:id="122"/>
    <w:bookmarkStart w:name="z141" w:id="123"/>
    <w:p>
      <w:pPr>
        <w:spacing w:after="0"/>
        <w:ind w:left="0"/>
        <w:jc w:val="both"/>
      </w:pPr>
      <w:r>
        <w:rPr>
          <w:rFonts w:ascii="Times New Roman"/>
          <w:b w:val="false"/>
          <w:i w:val="false"/>
          <w:color w:val="000000"/>
          <w:sz w:val="28"/>
        </w:rPr>
        <w:t>
      6) не использовать переданные по Договору в доверительное управление пенсионные активы в собственных интересах;</w:t>
      </w:r>
    </w:p>
    <w:bookmarkEnd w:id="123"/>
    <w:bookmarkStart w:name="z142" w:id="124"/>
    <w:p>
      <w:pPr>
        <w:spacing w:after="0"/>
        <w:ind w:left="0"/>
        <w:jc w:val="both"/>
      </w:pPr>
      <w:r>
        <w:rPr>
          <w:rFonts w:ascii="Times New Roman"/>
          <w:b w:val="false"/>
          <w:i w:val="false"/>
          <w:color w:val="000000"/>
          <w:sz w:val="28"/>
        </w:rPr>
        <w:t>
      7) не использовать информацию, полученную в результате или в связи с выполнением условий Договора, в своих интересах и не передавать третьим лицам, за исключением случаев, предусмотренных законами Республики Казахстан;</w:t>
      </w:r>
    </w:p>
    <w:bookmarkEnd w:id="124"/>
    <w:bookmarkStart w:name="z143" w:id="125"/>
    <w:p>
      <w:pPr>
        <w:spacing w:after="0"/>
        <w:ind w:left="0"/>
        <w:jc w:val="both"/>
      </w:pPr>
      <w:r>
        <w:rPr>
          <w:rFonts w:ascii="Times New Roman"/>
          <w:b w:val="false"/>
          <w:i w:val="false"/>
          <w:color w:val="000000"/>
          <w:sz w:val="28"/>
        </w:rPr>
        <w:t xml:space="preserve">
      8) обеспечить наличие системы управления рисками, соответствующей требованиям, установленным Правилами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214, зарегистрированным в Реестре государственной регистрации нормативных правовых актов под № 8796;</w:t>
      </w:r>
    </w:p>
    <w:bookmarkEnd w:id="125"/>
    <w:bookmarkStart w:name="z144" w:id="126"/>
    <w:p>
      <w:pPr>
        <w:spacing w:after="0"/>
        <w:ind w:left="0"/>
        <w:jc w:val="both"/>
      </w:pPr>
      <w:r>
        <w:rPr>
          <w:rFonts w:ascii="Times New Roman"/>
          <w:b w:val="false"/>
          <w:i w:val="false"/>
          <w:color w:val="000000"/>
          <w:sz w:val="28"/>
        </w:rPr>
        <w:t>
      9) обеспечить функционирование программно-технических средств и иного оборудования, необходимого для осуществления деятельности по доверительному управлению пенсионными активами;</w:t>
      </w:r>
    </w:p>
    <w:bookmarkEnd w:id="126"/>
    <w:bookmarkStart w:name="z145" w:id="127"/>
    <w:p>
      <w:pPr>
        <w:spacing w:after="0"/>
        <w:ind w:left="0"/>
        <w:jc w:val="both"/>
      </w:pPr>
      <w:r>
        <w:rPr>
          <w:rFonts w:ascii="Times New Roman"/>
          <w:b w:val="false"/>
          <w:i w:val="false"/>
          <w:color w:val="000000"/>
          <w:sz w:val="28"/>
        </w:rPr>
        <w:t xml:space="preserve">
      10) обеспечить уровень номинальной доходности по пенсионным активам, принятым в доверительное управление Управляющим, не ниже минимального значения доходности пенсионных активов в порядке и сроки, установленные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подпунктом 10) </w:t>
      </w:r>
      <w:r>
        <w:rPr>
          <w:rFonts w:ascii="Times New Roman"/>
          <w:b w:val="false"/>
          <w:i w:val="false"/>
          <w:color w:val="000000"/>
          <w:sz w:val="28"/>
        </w:rPr>
        <w:t>статьи 15</w:t>
      </w:r>
      <w:r>
        <w:rPr>
          <w:rFonts w:ascii="Times New Roman"/>
          <w:b w:val="false"/>
          <w:i w:val="false"/>
          <w:color w:val="000000"/>
          <w:sz w:val="28"/>
        </w:rPr>
        <w:t xml:space="preserve"> Социального кодекса;</w:t>
      </w:r>
    </w:p>
    <w:bookmarkEnd w:id="127"/>
    <w:bookmarkStart w:name="z146" w:id="128"/>
    <w:p>
      <w:pPr>
        <w:spacing w:after="0"/>
        <w:ind w:left="0"/>
        <w:jc w:val="both"/>
      </w:pPr>
      <w:r>
        <w:rPr>
          <w:rFonts w:ascii="Times New Roman"/>
          <w:b w:val="false"/>
          <w:i w:val="false"/>
          <w:color w:val="000000"/>
          <w:sz w:val="28"/>
        </w:rPr>
        <w:t>
      11) оплачивать счета, выставленные банком-кастодианом, оказывающим услуги по номинальному держанию, обслуживанию сделок с пенсионными активами и ведению счетов по учету финансовых инструментов, приобретенных за счет пенсионных активов, а также расходы, связанные с привлечением третьих лиц, услуги которых необходимы для управления пенсионными активами, за исключением расходов, предусмотренных подпунктом 10) пункта 11 Договора;</w:t>
      </w:r>
    </w:p>
    <w:bookmarkEnd w:id="128"/>
    <w:bookmarkStart w:name="z147" w:id="129"/>
    <w:p>
      <w:pPr>
        <w:spacing w:after="0"/>
        <w:ind w:left="0"/>
        <w:jc w:val="both"/>
      </w:pPr>
      <w:r>
        <w:rPr>
          <w:rFonts w:ascii="Times New Roman"/>
          <w:b w:val="false"/>
          <w:i w:val="false"/>
          <w:color w:val="000000"/>
          <w:sz w:val="28"/>
        </w:rPr>
        <w:t>
      12) осуществлять досудебную и исковую работу в отношении эмитентов, допустивших неисполнение обязательств по ценным бумагам, а также в отношении банков второго уровня, допустивших неисполнение обязательств по вкладам, находящимся в инвестиционном портфеле пенсионных активов Фонда, переданных в доверительное управление Управляющему по Договору;</w:t>
      </w:r>
    </w:p>
    <w:bookmarkEnd w:id="129"/>
    <w:bookmarkStart w:name="z148" w:id="130"/>
    <w:p>
      <w:pPr>
        <w:spacing w:after="0"/>
        <w:ind w:left="0"/>
        <w:jc w:val="both"/>
      </w:pPr>
      <w:r>
        <w:rPr>
          <w:rFonts w:ascii="Times New Roman"/>
          <w:b w:val="false"/>
          <w:i w:val="false"/>
          <w:color w:val="000000"/>
          <w:sz w:val="28"/>
        </w:rPr>
        <w:t>
      13) уведомлять Фонд в течение 3 (трех) рабочих дней со дня обнаружения неисполнения эмитентом обязательств по ценным бумагам, а также неисполнения банком второго уровня обязательств по вкладам, находящимся в инвестиционном портфеле пенсионных активов Фонда, с приложением документов о планируемых мерах Управляющего по разрешению данных ситуаций;</w:t>
      </w:r>
    </w:p>
    <w:bookmarkEnd w:id="130"/>
    <w:bookmarkStart w:name="z149" w:id="131"/>
    <w:p>
      <w:pPr>
        <w:spacing w:after="0"/>
        <w:ind w:left="0"/>
        <w:jc w:val="both"/>
      </w:pPr>
      <w:r>
        <w:rPr>
          <w:rFonts w:ascii="Times New Roman"/>
          <w:b w:val="false"/>
          <w:i w:val="false"/>
          <w:color w:val="000000"/>
          <w:sz w:val="28"/>
        </w:rPr>
        <w:t>
      14) предоставить всю необходимую информацию и документы, касающиеся инвестиционного управления пенсионными активами (состав инвестиционного портфеля, сделки, операции, заключенные с пенсионными активами и т.д.), в течение 3 (трех) рабочих дней с момента получения требования Фонда;</w:t>
      </w:r>
    </w:p>
    <w:bookmarkEnd w:id="131"/>
    <w:bookmarkStart w:name="z150" w:id="132"/>
    <w:p>
      <w:pPr>
        <w:spacing w:after="0"/>
        <w:ind w:left="0"/>
        <w:jc w:val="both"/>
      </w:pPr>
      <w:r>
        <w:rPr>
          <w:rFonts w:ascii="Times New Roman"/>
          <w:b w:val="false"/>
          <w:i w:val="false"/>
          <w:color w:val="000000"/>
          <w:sz w:val="28"/>
        </w:rPr>
        <w:t>
      15) переводить пенсионные активы Фонда в доверительное управление другому управляющему инвестиционным портфелем или Национальному Банку Республики Казахстан по требованию Фонда в порядке, установленном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утвержденными уполномоченным органом в соответствии с подпунктом 9) статьи 15 Социального кодекса;</w:t>
      </w:r>
    </w:p>
    <w:bookmarkEnd w:id="132"/>
    <w:bookmarkStart w:name="z151" w:id="133"/>
    <w:p>
      <w:pPr>
        <w:spacing w:after="0"/>
        <w:ind w:left="0"/>
        <w:jc w:val="both"/>
      </w:pPr>
      <w:r>
        <w:rPr>
          <w:rFonts w:ascii="Times New Roman"/>
          <w:b w:val="false"/>
          <w:i w:val="false"/>
          <w:color w:val="000000"/>
          <w:sz w:val="28"/>
        </w:rPr>
        <w:t>
      16) письменно уведомлять Фонд о примененных в отношении Управляющего мерах надзорного реагирования, санкциях и наложенных административных взысканиях в течение 3 (трех) рабочих дней со дня возникновения таких обстоятельств;</w:t>
      </w:r>
    </w:p>
    <w:bookmarkEnd w:id="133"/>
    <w:bookmarkStart w:name="z152" w:id="134"/>
    <w:p>
      <w:pPr>
        <w:spacing w:after="0"/>
        <w:ind w:left="0"/>
        <w:jc w:val="both"/>
      </w:pPr>
      <w:r>
        <w:rPr>
          <w:rFonts w:ascii="Times New Roman"/>
          <w:b w:val="false"/>
          <w:i w:val="false"/>
          <w:color w:val="000000"/>
          <w:sz w:val="28"/>
        </w:rPr>
        <w:t>
      17) производить сверку текущей стоимости переданных пенсионных активов, находящихся в доверительном управлении, с Фондом и банком-кастодианом в порядке и сроки, предусмотренные кастодиальным договором, заключенным между Фондом, Управляющим и банком-кастодианом;</w:t>
      </w:r>
    </w:p>
    <w:bookmarkEnd w:id="134"/>
    <w:bookmarkStart w:name="z153" w:id="135"/>
    <w:p>
      <w:pPr>
        <w:spacing w:after="0"/>
        <w:ind w:left="0"/>
        <w:jc w:val="both"/>
      </w:pPr>
      <w:r>
        <w:rPr>
          <w:rFonts w:ascii="Times New Roman"/>
          <w:b w:val="false"/>
          <w:i w:val="false"/>
          <w:color w:val="000000"/>
          <w:sz w:val="28"/>
        </w:rPr>
        <w:t>
      18) предоставлять еженедельно Фонду и банку-кастодиану информацию по рыночным ценам финансовых инструментов, находящихся в инвестиционном портфеле пенсионных активов, не позднее 11:00 часов рабочего дня, следующего за первым рабочим днем недели;</w:t>
      </w:r>
    </w:p>
    <w:bookmarkEnd w:id="135"/>
    <w:bookmarkStart w:name="z154" w:id="136"/>
    <w:p>
      <w:pPr>
        <w:spacing w:after="0"/>
        <w:ind w:left="0"/>
        <w:jc w:val="both"/>
      </w:pPr>
      <w:r>
        <w:rPr>
          <w:rFonts w:ascii="Times New Roman"/>
          <w:b w:val="false"/>
          <w:i w:val="false"/>
          <w:color w:val="000000"/>
          <w:sz w:val="28"/>
        </w:rPr>
        <w:t xml:space="preserve">
      19) рассчитывать стоимость одной условной единицы пенсионных активов в порядке и сроки, установленные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подпунктом 10) </w:t>
      </w:r>
      <w:r>
        <w:rPr>
          <w:rFonts w:ascii="Times New Roman"/>
          <w:b w:val="false"/>
          <w:i w:val="false"/>
          <w:color w:val="000000"/>
          <w:sz w:val="28"/>
        </w:rPr>
        <w:t>статьи 15</w:t>
      </w:r>
      <w:r>
        <w:rPr>
          <w:rFonts w:ascii="Times New Roman"/>
          <w:b w:val="false"/>
          <w:i w:val="false"/>
          <w:color w:val="000000"/>
          <w:sz w:val="28"/>
        </w:rPr>
        <w:t xml:space="preserve"> Социального кодекса;</w:t>
      </w:r>
    </w:p>
    <w:bookmarkEnd w:id="136"/>
    <w:bookmarkStart w:name="z155" w:id="137"/>
    <w:p>
      <w:pPr>
        <w:spacing w:after="0"/>
        <w:ind w:left="0"/>
        <w:jc w:val="both"/>
      </w:pPr>
      <w:r>
        <w:rPr>
          <w:rFonts w:ascii="Times New Roman"/>
          <w:b w:val="false"/>
          <w:i w:val="false"/>
          <w:color w:val="000000"/>
          <w:sz w:val="28"/>
        </w:rPr>
        <w:t>
      20) производить сверку с Фондом расчетной стоимости одной условной единицы пенсионных активов, не позднее следующего рабочего дня за днем проведения соответствующих расчетов;</w:t>
      </w:r>
    </w:p>
    <w:bookmarkEnd w:id="137"/>
    <w:bookmarkStart w:name="z156" w:id="138"/>
    <w:p>
      <w:pPr>
        <w:spacing w:after="0"/>
        <w:ind w:left="0"/>
        <w:jc w:val="both"/>
      </w:pPr>
      <w:r>
        <w:rPr>
          <w:rFonts w:ascii="Times New Roman"/>
          <w:b w:val="false"/>
          <w:i w:val="false"/>
          <w:color w:val="000000"/>
          <w:sz w:val="28"/>
        </w:rPr>
        <w:t>
      21) в целях применения международных договоров об избежании двойного налогообложения, содействовать в заполнении налоговых форм, заполнять налоговые формы, заявления, декларации и другие формы, требуемые глобальными зарубежными кастодианами для предоставления в иностранные налоговые органы, на рынках которых осуществляются инвестиции. Формы, указанные в подпункте 21) пункта 13 Договора подписываются Фондом;</w:t>
      </w:r>
    </w:p>
    <w:bookmarkEnd w:id="138"/>
    <w:bookmarkStart w:name="z157" w:id="139"/>
    <w:p>
      <w:pPr>
        <w:spacing w:after="0"/>
        <w:ind w:left="0"/>
        <w:jc w:val="both"/>
      </w:pPr>
      <w:r>
        <w:rPr>
          <w:rFonts w:ascii="Times New Roman"/>
          <w:b w:val="false"/>
          <w:i w:val="false"/>
          <w:color w:val="000000"/>
          <w:sz w:val="28"/>
        </w:rPr>
        <w:t>
      22) проводить работу с глобальными зарубежными кастодианами по вопросам регулярного обновления налоговых форм, сертификатов и других документов, необходимых для получения освобождения от налогообложения, применения льготного налогообложения или возврата излишне удержанных сумм налогов с доходов, выплачиваемых иностранными эмитентами;</w:t>
      </w:r>
    </w:p>
    <w:bookmarkEnd w:id="139"/>
    <w:bookmarkStart w:name="z158" w:id="140"/>
    <w:p>
      <w:pPr>
        <w:spacing w:after="0"/>
        <w:ind w:left="0"/>
        <w:jc w:val="both"/>
      </w:pPr>
      <w:r>
        <w:rPr>
          <w:rFonts w:ascii="Times New Roman"/>
          <w:b w:val="false"/>
          <w:i w:val="false"/>
          <w:color w:val="000000"/>
          <w:sz w:val="28"/>
        </w:rPr>
        <w:t>
      23) предоставлять Фонду и банку-кастодиану распоряжение по операциям списания/зачисления финансовых инструментов, проводимым в рамках реструктуризации обязательств эмитентов, не позднее 11:00 часов рабочего дня, в котором предполагается проведение указанных в распоряжении операций;</w:t>
      </w:r>
    </w:p>
    <w:bookmarkEnd w:id="140"/>
    <w:bookmarkStart w:name="z159" w:id="141"/>
    <w:p>
      <w:pPr>
        <w:spacing w:after="0"/>
        <w:ind w:left="0"/>
        <w:jc w:val="both"/>
      </w:pPr>
      <w:r>
        <w:rPr>
          <w:rFonts w:ascii="Times New Roman"/>
          <w:b w:val="false"/>
          <w:i w:val="false"/>
          <w:color w:val="000000"/>
          <w:sz w:val="28"/>
        </w:rPr>
        <w:t>
      24) принимать решения по вопросам, связанным с проведением реструктуризации обязательств зарубежных эмитентов;</w:t>
      </w:r>
    </w:p>
    <w:bookmarkEnd w:id="141"/>
    <w:bookmarkStart w:name="z160" w:id="142"/>
    <w:p>
      <w:pPr>
        <w:spacing w:after="0"/>
        <w:ind w:left="0"/>
        <w:jc w:val="both"/>
      </w:pPr>
      <w:r>
        <w:rPr>
          <w:rFonts w:ascii="Times New Roman"/>
          <w:b w:val="false"/>
          <w:i w:val="false"/>
          <w:color w:val="000000"/>
          <w:sz w:val="28"/>
        </w:rPr>
        <w:t>
      25) письменно уведомлять Фонд об изменении величины комиссионного вознаграждения, указанного в пункте 15 настоящего Договора, в течение 10 (десяти) календарных дней с даты принятия органом управления Управляющего такого решения;</w:t>
      </w:r>
    </w:p>
    <w:bookmarkEnd w:id="142"/>
    <w:bookmarkStart w:name="z161" w:id="143"/>
    <w:p>
      <w:pPr>
        <w:spacing w:after="0"/>
        <w:ind w:left="0"/>
        <w:jc w:val="both"/>
      </w:pPr>
      <w:r>
        <w:rPr>
          <w:rFonts w:ascii="Times New Roman"/>
          <w:b w:val="false"/>
          <w:i w:val="false"/>
          <w:color w:val="000000"/>
          <w:sz w:val="28"/>
        </w:rPr>
        <w:t xml:space="preserve">
      26) предоставлять Фонду и банку-кастодиану распоряжение о реклассификации финансовых инструментов, предусмотренных правилами осуществления учета и оценки пенсионных активов, утвержденными уполномоченным органом в соответствии с подпунктом 19) </w:t>
      </w:r>
      <w:r>
        <w:rPr>
          <w:rFonts w:ascii="Times New Roman"/>
          <w:b w:val="false"/>
          <w:i w:val="false"/>
          <w:color w:val="000000"/>
          <w:sz w:val="28"/>
        </w:rPr>
        <w:t>пункта 2</w:t>
      </w:r>
      <w:r>
        <w:rPr>
          <w:rFonts w:ascii="Times New Roman"/>
          <w:b w:val="false"/>
          <w:i w:val="false"/>
          <w:color w:val="000000"/>
          <w:sz w:val="28"/>
        </w:rPr>
        <w:t xml:space="preserve"> статьи 217 Социального кодекса, по которым УИП принято решение о реклассификации финансовых инструментов, не позднее 11:00 часов рабочего дня, в котором предполагается перевод финансовых инструментов из одной категории учета в другую;</w:t>
      </w:r>
    </w:p>
    <w:bookmarkEnd w:id="143"/>
    <w:bookmarkStart w:name="z162" w:id="144"/>
    <w:p>
      <w:pPr>
        <w:spacing w:after="0"/>
        <w:ind w:left="0"/>
        <w:jc w:val="both"/>
      </w:pPr>
      <w:r>
        <w:rPr>
          <w:rFonts w:ascii="Times New Roman"/>
          <w:b w:val="false"/>
          <w:i w:val="false"/>
          <w:color w:val="000000"/>
          <w:sz w:val="28"/>
        </w:rPr>
        <w:t>
      27) в случае расторжения Договора по своей инициативе:</w:t>
      </w:r>
    </w:p>
    <w:bookmarkEnd w:id="144"/>
    <w:bookmarkStart w:name="z163" w:id="145"/>
    <w:p>
      <w:pPr>
        <w:spacing w:after="0"/>
        <w:ind w:left="0"/>
        <w:jc w:val="both"/>
      </w:pPr>
      <w:r>
        <w:rPr>
          <w:rFonts w:ascii="Times New Roman"/>
          <w:b w:val="false"/>
          <w:i w:val="false"/>
          <w:color w:val="000000"/>
          <w:sz w:val="28"/>
        </w:rPr>
        <w:t>
      письменно уведомить Фонд, банк-кастодиан и уполномоченный орган по регулированию, контролю и надзору финансового рынка и финансовых организаций о планируемом расторжении договора не позднее одного календарного года до планируемой даты расторжения договора и одновременно разместить соответствующее объявление на корпоративном интернет-ресурсе Управляющего;</w:t>
      </w:r>
    </w:p>
    <w:bookmarkEnd w:id="145"/>
    <w:bookmarkStart w:name="z164" w:id="146"/>
    <w:p>
      <w:pPr>
        <w:spacing w:after="0"/>
        <w:ind w:left="0"/>
        <w:jc w:val="both"/>
      </w:pPr>
      <w:r>
        <w:rPr>
          <w:rFonts w:ascii="Times New Roman"/>
          <w:b w:val="false"/>
          <w:i w:val="false"/>
          <w:color w:val="000000"/>
          <w:sz w:val="28"/>
        </w:rPr>
        <w:t>
      возвратить в полном объеме пенсионные активы, находящиеся в доверительном управлении, в виде денег в доверительное управление Национального Банка Республики Казахстан;</w:t>
      </w:r>
    </w:p>
    <w:bookmarkEnd w:id="146"/>
    <w:bookmarkStart w:name="z165" w:id="147"/>
    <w:p>
      <w:pPr>
        <w:spacing w:after="0"/>
        <w:ind w:left="0"/>
        <w:jc w:val="both"/>
      </w:pPr>
      <w:r>
        <w:rPr>
          <w:rFonts w:ascii="Times New Roman"/>
          <w:b w:val="false"/>
          <w:i w:val="false"/>
          <w:color w:val="000000"/>
          <w:sz w:val="28"/>
        </w:rPr>
        <w:t>
      возместить в полном объеме отрицательную разницу (при ее наличии), сложившуюся на 1 января года, следующего за периодом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между номинальной доходностью пенсионных активов, полученной Управляющим, и минимальным значением доходности пенсионных активов.</w:t>
      </w:r>
    </w:p>
    <w:bookmarkEnd w:id="147"/>
    <w:bookmarkStart w:name="z166" w:id="148"/>
    <w:p>
      <w:pPr>
        <w:spacing w:after="0"/>
        <w:ind w:left="0"/>
        <w:jc w:val="both"/>
      </w:pPr>
      <w:r>
        <w:rPr>
          <w:rFonts w:ascii="Times New Roman"/>
          <w:b w:val="false"/>
          <w:i w:val="false"/>
          <w:color w:val="000000"/>
          <w:sz w:val="28"/>
        </w:rPr>
        <w:t>
      14. Управляющий имеет право:</w:t>
      </w:r>
    </w:p>
    <w:bookmarkEnd w:id="148"/>
    <w:bookmarkStart w:name="z167" w:id="149"/>
    <w:p>
      <w:pPr>
        <w:spacing w:after="0"/>
        <w:ind w:left="0"/>
        <w:jc w:val="both"/>
      </w:pPr>
      <w:r>
        <w:rPr>
          <w:rFonts w:ascii="Times New Roman"/>
          <w:b w:val="false"/>
          <w:i w:val="false"/>
          <w:color w:val="000000"/>
          <w:sz w:val="28"/>
        </w:rPr>
        <w:t>
      1) получать комиссионное вознаграждение от доверительного управления пенсионными активами в случаях и размере, установленных главой 4 Договора;</w:t>
      </w:r>
    </w:p>
    <w:bookmarkEnd w:id="149"/>
    <w:bookmarkStart w:name="z168" w:id="150"/>
    <w:p>
      <w:pPr>
        <w:spacing w:after="0"/>
        <w:ind w:left="0"/>
        <w:jc w:val="both"/>
      </w:pPr>
      <w:r>
        <w:rPr>
          <w:rFonts w:ascii="Times New Roman"/>
          <w:b w:val="false"/>
          <w:i w:val="false"/>
          <w:color w:val="000000"/>
          <w:sz w:val="28"/>
        </w:rPr>
        <w:t>
      2) изменить критерий формирования инвестиционного портфеля не ранее чем по истечении периода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после выбора или изменения критерия формирования инвестиционного портфеля. При этом Управляющий в полном объеме возмещает отрицательную разницу (при ее наличии), сложившуюся на 1 января года, следующего за периодом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между номинальной доходностью пенсионных активов, полученной Управляющим, и минимальным значением доходности пенсионных активов;</w:t>
      </w:r>
    </w:p>
    <w:bookmarkEnd w:id="150"/>
    <w:bookmarkStart w:name="z169" w:id="151"/>
    <w:p>
      <w:pPr>
        <w:spacing w:after="0"/>
        <w:ind w:left="0"/>
        <w:jc w:val="both"/>
      </w:pPr>
      <w:r>
        <w:rPr>
          <w:rFonts w:ascii="Times New Roman"/>
          <w:b w:val="false"/>
          <w:i w:val="false"/>
          <w:color w:val="000000"/>
          <w:sz w:val="28"/>
        </w:rPr>
        <w:t>
      3) расторгнуть Договор на условиях, предусмотренных пунктом 27) пункта 13 Договора;</w:t>
      </w:r>
    </w:p>
    <w:bookmarkEnd w:id="151"/>
    <w:bookmarkStart w:name="z170" w:id="152"/>
    <w:p>
      <w:pPr>
        <w:spacing w:after="0"/>
        <w:ind w:left="0"/>
        <w:jc w:val="both"/>
      </w:pPr>
      <w:r>
        <w:rPr>
          <w:rFonts w:ascii="Times New Roman"/>
          <w:b w:val="false"/>
          <w:i w:val="false"/>
          <w:color w:val="000000"/>
          <w:sz w:val="28"/>
        </w:rPr>
        <w:t>
      4) поручить банку-кастодиану исполнение обязательств, определенных подпунктами 21) и 22) пункта 13 Договора, по обоюдному согласию Сторон и в соответствии с кастодиальным договором, заключенным между Фондом, Управляющим и банком-кастодианом.";</w:t>
      </w:r>
    </w:p>
    <w:bookmarkEnd w:id="152"/>
    <w:bookmarkStart w:name="z171" w:id="153"/>
    <w:p>
      <w:pPr>
        <w:spacing w:after="0"/>
        <w:ind w:left="0"/>
        <w:jc w:val="both"/>
      </w:pPr>
      <w:r>
        <w:rPr>
          <w:rFonts w:ascii="Times New Roman"/>
          <w:b w:val="false"/>
          <w:i w:val="false"/>
          <w:color w:val="000000"/>
          <w:sz w:val="28"/>
        </w:rPr>
        <w:t>
      дополнить пунктом 28-1 следующего содержания:</w:t>
      </w:r>
    </w:p>
    <w:bookmarkEnd w:id="153"/>
    <w:bookmarkStart w:name="z172" w:id="154"/>
    <w:p>
      <w:pPr>
        <w:spacing w:after="0"/>
        <w:ind w:left="0"/>
        <w:jc w:val="both"/>
      </w:pPr>
      <w:r>
        <w:rPr>
          <w:rFonts w:ascii="Times New Roman"/>
          <w:b w:val="false"/>
          <w:i w:val="false"/>
          <w:color w:val="000000"/>
          <w:sz w:val="28"/>
        </w:rPr>
        <w:t xml:space="preserve">
      "28-1. При расторжении Договора в случае, предусмотренном подпунктом 3) пункта 27 Договора, Управляющий в порядке и сроки, установленные Правилами осуществления деятельности по управлению инвестиционным портфелем,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10, зарегистрированным в Реестре государственной регистрации нормативных правовых актов под № 9248, осуществляет процедуры по уведомлению о расторжении Договора и возврату пенсионных активов в доверительное управление Национального Банка Республики Казахстан.";</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29 </w:t>
      </w:r>
      <w:r>
        <w:rPr>
          <w:rFonts w:ascii="Times New Roman"/>
          <w:b w:val="false"/>
          <w:i w:val="false"/>
          <w:color w:val="000000"/>
          <w:sz w:val="28"/>
        </w:rPr>
        <w:t>изложить в следующей редакции:</w:t>
      </w:r>
    </w:p>
    <w:bookmarkStart w:name="z174" w:id="155"/>
    <w:p>
      <w:pPr>
        <w:spacing w:after="0"/>
        <w:ind w:left="0"/>
        <w:jc w:val="both"/>
      </w:pPr>
      <w:r>
        <w:rPr>
          <w:rFonts w:ascii="Times New Roman"/>
          <w:b w:val="false"/>
          <w:i w:val="false"/>
          <w:color w:val="000000"/>
          <w:sz w:val="28"/>
        </w:rPr>
        <w:t>
      "29. Сторона, инициирующая расторжение Договора, предупреждает другую Сторону не менее чем за 15 (пятнадцать) календарных дней до предполагаемой даты расторжения, за исключением случая, предусмотренного подпунктом 27) пункта 13 Договора.".</w:t>
      </w:r>
    </w:p>
    <w:bookmarkEnd w:id="155"/>
    <w:bookmarkStart w:name="z175" w:id="156"/>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43 "Об утверждении Правил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 и сроков возмещения отрицательной разницы управляющим инвестиционным портфелем за счет собственного капитала" (зарегистрировано в Реестре государственной регистрации нормативных правовых актов под № 32830) следующее изменение:</w:t>
      </w:r>
    </w:p>
    <w:bookmarkEnd w:id="156"/>
    <w:bookmarkStart w:name="z176"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 расчета</w:t>
      </w:r>
      <w:r>
        <w:rPr>
          <w:rFonts w:ascii="Times New Roman"/>
          <w:b w:val="false"/>
          <w:i w:val="false"/>
          <w:color w:val="000000"/>
          <w:sz w:val="28"/>
        </w:rPr>
        <w:t xml:space="preserve">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утвержденных указанным постановлением:</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 </w:t>
      </w:r>
    </w:p>
    <w:bookmarkStart w:name="z178" w:id="158"/>
    <w:p>
      <w:pPr>
        <w:spacing w:after="0"/>
        <w:ind w:left="0"/>
        <w:jc w:val="both"/>
      </w:pPr>
      <w:r>
        <w:rPr>
          <w:rFonts w:ascii="Times New Roman"/>
          <w:b w:val="false"/>
          <w:i w:val="false"/>
          <w:color w:val="000000"/>
          <w:sz w:val="28"/>
        </w:rPr>
        <w:t>
      "13. Значения коэффициентов номинальной доходности К2 по всем Управляющим, коэффициентов номинальной доходности композитного индекса и минимальное значение доходности пенсионных активов ежемесячно публикуются на официальном интернет-ресурсе Национального Банка Республики Казахстан.".</w:t>
      </w:r>
    </w:p>
    <w:bookmarkEnd w:id="158"/>
    <w:bookmarkStart w:name="z179"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 и сроках</w:t>
      </w:r>
      <w:r>
        <w:rPr>
          <w:rFonts w:ascii="Times New Roman"/>
          <w:b w:val="false"/>
          <w:i w:val="false"/>
          <w:color w:val="000000"/>
          <w:sz w:val="28"/>
        </w:rPr>
        <w:t xml:space="preserve"> возмещения отрицательной разницы управляющим инвестиционным портфелем за счет собственного капитала, утвержденных указанным постановлением:</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181" w:id="160"/>
    <w:p>
      <w:pPr>
        <w:spacing w:after="0"/>
        <w:ind w:left="0"/>
        <w:jc w:val="both"/>
      </w:pPr>
      <w:r>
        <w:rPr>
          <w:rFonts w:ascii="Times New Roman"/>
          <w:b w:val="false"/>
          <w:i w:val="false"/>
          <w:color w:val="000000"/>
          <w:sz w:val="28"/>
        </w:rPr>
        <w:t>
      "8. Управляющий за счет собственного капитала возмещает сумму отрицательной разницы, сложившуюся на 1 января года, следующего за периодом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(далее - сумма возмещения), рассчитанную по формуле:</w:t>
      </w:r>
    </w:p>
    <w:bookmarkEnd w:id="160"/>
    <w:bookmarkStart w:name="z182" w:id="161"/>
    <w:p>
      <w:pPr>
        <w:spacing w:after="0"/>
        <w:ind w:left="0"/>
        <w:jc w:val="both"/>
      </w:pPr>
      <w:r>
        <w:rPr>
          <w:rFonts w:ascii="Times New Roman"/>
          <w:b w:val="false"/>
          <w:i w:val="false"/>
          <w:color w:val="000000"/>
          <w:sz w:val="28"/>
        </w:rPr>
        <w:t>
      S(T) = (Сmin(T) - Сt) * Yei, где: Сmin &gt; Сt, где:</w:t>
      </w:r>
    </w:p>
    <w:bookmarkEnd w:id="161"/>
    <w:bookmarkStart w:name="z183" w:id="162"/>
    <w:p>
      <w:pPr>
        <w:spacing w:after="0"/>
        <w:ind w:left="0"/>
        <w:jc w:val="both"/>
      </w:pPr>
      <w:r>
        <w:rPr>
          <w:rFonts w:ascii="Times New Roman"/>
          <w:b w:val="false"/>
          <w:i w:val="false"/>
          <w:color w:val="000000"/>
          <w:sz w:val="28"/>
        </w:rPr>
        <w:t>
      S - сумма возмещения, округленная математическим методом до 2 (двух) знаков после запятой;</w:t>
      </w:r>
    </w:p>
    <w:bookmarkEnd w:id="162"/>
    <w:bookmarkStart w:name="z184" w:id="163"/>
    <w:p>
      <w:pPr>
        <w:spacing w:after="0"/>
        <w:ind w:left="0"/>
        <w:jc w:val="both"/>
      </w:pPr>
      <w:r>
        <w:rPr>
          <w:rFonts w:ascii="Times New Roman"/>
          <w:b w:val="false"/>
          <w:i w:val="false"/>
          <w:color w:val="000000"/>
          <w:sz w:val="28"/>
        </w:rPr>
        <w:t>
      Cmin - необходимая стоимость одной условной единицы пенсионных активов для выполнения минимального значения коэффициента номинальной доходности пенсионных активов на расчетную дату;</w:t>
      </w:r>
    </w:p>
    <w:bookmarkEnd w:id="163"/>
    <w:bookmarkStart w:name="z185" w:id="164"/>
    <w:p>
      <w:pPr>
        <w:spacing w:after="0"/>
        <w:ind w:left="0"/>
        <w:jc w:val="both"/>
      </w:pPr>
      <w:r>
        <w:rPr>
          <w:rFonts w:ascii="Times New Roman"/>
          <w:b w:val="false"/>
          <w:i w:val="false"/>
          <w:color w:val="000000"/>
          <w:sz w:val="28"/>
        </w:rPr>
        <w:t xml:space="preserve">
      Ct - стоимость одной условной единицы пенсионных активов, которые находились в доверительном управлении Управляющего на расчетную дату; </w:t>
      </w:r>
    </w:p>
    <w:bookmarkEnd w:id="164"/>
    <w:bookmarkStart w:name="z186" w:id="165"/>
    <w:p>
      <w:pPr>
        <w:spacing w:after="0"/>
        <w:ind w:left="0"/>
        <w:jc w:val="both"/>
      </w:pPr>
      <w:r>
        <w:rPr>
          <w:rFonts w:ascii="Times New Roman"/>
          <w:b w:val="false"/>
          <w:i w:val="false"/>
          <w:color w:val="000000"/>
          <w:sz w:val="28"/>
        </w:rPr>
        <w:t>
      Yei - общее количество условных единиц пенсионных активов, которые находились в доверительном управлении Управляющего двенадцать, тридцать шесть и шестьдесят полных календарных месяцев на расчетную дату.</w:t>
      </w:r>
    </w:p>
    <w:bookmarkEnd w:id="165"/>
    <w:bookmarkStart w:name="z187" w:id="166"/>
    <w:p>
      <w:pPr>
        <w:spacing w:after="0"/>
        <w:ind w:left="0"/>
        <w:jc w:val="both"/>
      </w:pPr>
      <w:r>
        <w:rPr>
          <w:rFonts w:ascii="Times New Roman"/>
          <w:b w:val="false"/>
          <w:i w:val="false"/>
          <w:color w:val="000000"/>
          <w:sz w:val="28"/>
        </w:rPr>
        <w:t xml:space="preserve">
      T - инвестиционный временной период для: </w:t>
      </w:r>
    </w:p>
    <w:bookmarkEnd w:id="166"/>
    <w:bookmarkStart w:name="z188" w:id="167"/>
    <w:p>
      <w:pPr>
        <w:spacing w:after="0"/>
        <w:ind w:left="0"/>
        <w:jc w:val="both"/>
      </w:pPr>
      <w:r>
        <w:rPr>
          <w:rFonts w:ascii="Times New Roman"/>
          <w:b w:val="false"/>
          <w:i w:val="false"/>
          <w:color w:val="000000"/>
          <w:sz w:val="28"/>
        </w:rPr>
        <w:t>
      1) портфеля за счет пенсионных активов вкладчиков, вне зависимости от срока выхода на пенсию - 12 (двенадцать) месяцев;</w:t>
      </w:r>
    </w:p>
    <w:bookmarkEnd w:id="167"/>
    <w:bookmarkStart w:name="z189" w:id="168"/>
    <w:p>
      <w:pPr>
        <w:spacing w:after="0"/>
        <w:ind w:left="0"/>
        <w:jc w:val="both"/>
      </w:pPr>
      <w:r>
        <w:rPr>
          <w:rFonts w:ascii="Times New Roman"/>
          <w:b w:val="false"/>
          <w:i w:val="false"/>
          <w:color w:val="000000"/>
          <w:sz w:val="28"/>
        </w:rPr>
        <w:t>
      2) портфеля за счет пенсионных активов вкладчиков со сроком выхода на пенсию более трех лет - 36 (тридцать шесть) месяцев;</w:t>
      </w:r>
    </w:p>
    <w:bookmarkEnd w:id="168"/>
    <w:bookmarkStart w:name="z190" w:id="169"/>
    <w:p>
      <w:pPr>
        <w:spacing w:after="0"/>
        <w:ind w:left="0"/>
        <w:jc w:val="both"/>
      </w:pPr>
      <w:r>
        <w:rPr>
          <w:rFonts w:ascii="Times New Roman"/>
          <w:b w:val="false"/>
          <w:i w:val="false"/>
          <w:color w:val="000000"/>
          <w:sz w:val="28"/>
        </w:rPr>
        <w:t>
      3) портфеля за счет пенсионных активов вкладчиков со сроком выхода на пенсию более тринадцати лет - 60 (шестьдесят) месяцев.".</w:t>
      </w:r>
    </w:p>
    <w:bookmarkEnd w:id="169"/>
    <w:bookmarkStart w:name="z191" w:id="170"/>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49 "Об утверждении Правил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(зарегистрировано в Реестре государственной регистрации нормативных правовых актов под № 32801) следующее изменение:</w:t>
      </w:r>
    </w:p>
    <w:bookmarkEnd w:id="170"/>
    <w:bookmarkStart w:name="z192"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утвержденных указанным постановлением:</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94" w:id="172"/>
    <w:p>
      <w:pPr>
        <w:spacing w:after="0"/>
        <w:ind w:left="0"/>
        <w:jc w:val="both"/>
      </w:pPr>
      <w:r>
        <w:rPr>
          <w:rFonts w:ascii="Times New Roman"/>
          <w:b w:val="false"/>
          <w:i w:val="false"/>
          <w:color w:val="000000"/>
          <w:sz w:val="28"/>
        </w:rPr>
        <w:t>
      "3. Основаниями для открытия ИПС являются:</w:t>
      </w:r>
    </w:p>
    <w:bookmarkEnd w:id="172"/>
    <w:bookmarkStart w:name="z195" w:id="173"/>
    <w:p>
      <w:pPr>
        <w:spacing w:after="0"/>
        <w:ind w:left="0"/>
        <w:jc w:val="both"/>
      </w:pPr>
      <w:r>
        <w:rPr>
          <w:rFonts w:ascii="Times New Roman"/>
          <w:b w:val="false"/>
          <w:i w:val="false"/>
          <w:color w:val="000000"/>
          <w:sz w:val="28"/>
        </w:rPr>
        <w:t>
      для учета обязательных пенсионных взносов и обязательных профессиональных пенсионных взносов - поступившие в ЕНПФ из некоммерческого акционерного общества "Государственная корпорация "Правительство для граждан" (далее - Государственная корпорация) списки физических лиц, представляемых агентами по уплате обязательных пенсионных взносов, обязательных профессиональных пенсионных взносов (далее - агент) в ЕНПФ при перечислении обязательных пенсионных взносов, обязательных профессиональных пенсионных взносов или пени в порядке, определяемом Правительством Республики Казахстан;</w:t>
      </w:r>
    </w:p>
    <w:bookmarkEnd w:id="173"/>
    <w:bookmarkStart w:name="z196" w:id="174"/>
    <w:p>
      <w:pPr>
        <w:spacing w:after="0"/>
        <w:ind w:left="0"/>
        <w:jc w:val="both"/>
      </w:pPr>
      <w:r>
        <w:rPr>
          <w:rFonts w:ascii="Times New Roman"/>
          <w:b w:val="false"/>
          <w:i w:val="false"/>
          <w:color w:val="000000"/>
          <w:sz w:val="28"/>
        </w:rPr>
        <w:t xml:space="preserve">
      для учета добровольных пенсионных взносов - поступившая в ЕНПФ и (или) ДНПФ первичная сумма добровольного пенсионного взноса, перечисленного физическим лицом (вкладчиком добровольных пенсионных взносов) в свою пользу либо в пользу третьего лица (получателя пенсионных выплат), или списки физических лиц, представляемых агентами по уплате добровольных пенсионных взносов в ЕНПФ при перечислении добровольных пенсионных взносов, или сумма добровольных пенсионных накоплений физического лица за которого перечислены добровольные пенсионные взносы (получателя пенсионных выплат), переведенная из ДНПФ и (или) ЕНПФ, либо поступившая в ЕНПФ невостребованная сумма гарантийного возмещения от организации, осуществляющей обязательное гарантирование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(далее - Закон), в порядке и сроки, установленные соглашением, заключенным между ЕНПФ и организацией, осуществляющей обязательное гарантирование депозитов, в соответствии с Законом.</w:t>
      </w:r>
    </w:p>
    <w:bookmarkEnd w:id="174"/>
    <w:bookmarkStart w:name="z197" w:id="175"/>
    <w:p>
      <w:pPr>
        <w:spacing w:after="0"/>
        <w:ind w:left="0"/>
        <w:jc w:val="both"/>
      </w:pPr>
      <w:r>
        <w:rPr>
          <w:rFonts w:ascii="Times New Roman"/>
          <w:b w:val="false"/>
          <w:i w:val="false"/>
          <w:color w:val="000000"/>
          <w:sz w:val="28"/>
        </w:rPr>
        <w:t>
      Основанием для открытия в составе ИПС вкладчика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субсчета, предназначенного для учета обязательных пенсионных взносов, обязательных профессиональных пенсионных взносов, добровольных пенсионных взносов, переданных в доверительное управление УИП, является поступившая первичная сумма пенсионных накоплений в соответствии с договором о доверительном управлении пенсионными активами, заключенным между ЕНПФ и УИП.</w:t>
      </w:r>
    </w:p>
    <w:bookmarkEnd w:id="175"/>
    <w:bookmarkStart w:name="z198" w:id="176"/>
    <w:p>
      <w:pPr>
        <w:spacing w:after="0"/>
        <w:ind w:left="0"/>
        <w:jc w:val="both"/>
      </w:pPr>
      <w:r>
        <w:rPr>
          <w:rFonts w:ascii="Times New Roman"/>
          <w:b w:val="false"/>
          <w:i w:val="false"/>
          <w:color w:val="000000"/>
          <w:sz w:val="28"/>
        </w:rPr>
        <w:t>
      Субсчета ведутся в разрезе критериев формирования инвестиционного портфеля.".</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пенсионного</w:t>
            </w:r>
            <w:r>
              <w:br/>
            </w:r>
            <w:r>
              <w:rPr>
                <w:rFonts w:ascii="Times New Roman"/>
                <w:b w:val="false"/>
                <w:i w:val="false"/>
                <w:color w:val="000000"/>
                <w:sz w:val="20"/>
              </w:rPr>
              <w:t>обеспечения, в которые вносятся</w:t>
            </w:r>
            <w:r>
              <w:br/>
            </w:r>
            <w:r>
              <w:rPr>
                <w:rFonts w:ascii="Times New Roman"/>
                <w:b w:val="false"/>
                <w:i w:val="false"/>
                <w:color w:val="000000"/>
                <w:sz w:val="20"/>
              </w:rPr>
              <w:t>изменения и дополнение</w:t>
            </w:r>
            <w:r>
              <w:br/>
            </w:r>
            <w:r>
              <w:rPr>
                <w:rFonts w:ascii="Times New Roman"/>
                <w:b w:val="false"/>
                <w:i w:val="false"/>
                <w:color w:val="000000"/>
                <w:sz w:val="20"/>
              </w:rPr>
              <w:t>Приложение</w:t>
            </w:r>
            <w:r>
              <w:br/>
            </w:r>
            <w:r>
              <w:rPr>
                <w:rFonts w:ascii="Times New Roman"/>
                <w:b w:val="false"/>
                <w:i w:val="false"/>
                <w:color w:val="000000"/>
                <w:sz w:val="20"/>
              </w:rPr>
              <w:t>к Правилам и срокам</w:t>
            </w:r>
            <w:r>
              <w:br/>
            </w:r>
            <w:r>
              <w:rPr>
                <w:rFonts w:ascii="Times New Roman"/>
                <w:b w:val="false"/>
                <w:i w:val="false"/>
                <w:color w:val="000000"/>
                <w:sz w:val="20"/>
              </w:rPr>
              <w:t>публикации на интернет-ресурсе</w:t>
            </w:r>
            <w:r>
              <w:br/>
            </w:r>
            <w:r>
              <w:rPr>
                <w:rFonts w:ascii="Times New Roman"/>
                <w:b w:val="false"/>
                <w:i w:val="false"/>
                <w:color w:val="000000"/>
                <w:sz w:val="20"/>
              </w:rPr>
              <w:t>единого накопительного</w:t>
            </w:r>
            <w:r>
              <w:br/>
            </w:r>
            <w:r>
              <w:rPr>
                <w:rFonts w:ascii="Times New Roman"/>
                <w:b w:val="false"/>
                <w:i w:val="false"/>
                <w:color w:val="000000"/>
                <w:sz w:val="20"/>
              </w:rPr>
              <w:t>пенсионного фонда сведений</w:t>
            </w:r>
            <w:r>
              <w:br/>
            </w:r>
            <w:r>
              <w:rPr>
                <w:rFonts w:ascii="Times New Roman"/>
                <w:b w:val="false"/>
                <w:i w:val="false"/>
                <w:color w:val="000000"/>
                <w:sz w:val="20"/>
              </w:rPr>
              <w:t>о структуре инвестиционного</w:t>
            </w:r>
            <w:r>
              <w:br/>
            </w:r>
            <w:r>
              <w:rPr>
                <w:rFonts w:ascii="Times New Roman"/>
                <w:b w:val="false"/>
                <w:i w:val="false"/>
                <w:color w:val="000000"/>
                <w:sz w:val="20"/>
              </w:rPr>
              <w:t>портфеля единого накопительного</w:t>
            </w:r>
            <w:r>
              <w:br/>
            </w:r>
            <w:r>
              <w:rPr>
                <w:rFonts w:ascii="Times New Roman"/>
                <w:b w:val="false"/>
                <w:i w:val="false"/>
                <w:color w:val="000000"/>
                <w:sz w:val="20"/>
              </w:rPr>
              <w:t>пенсионного фонда за счет</w:t>
            </w:r>
            <w:r>
              <w:br/>
            </w:r>
            <w:r>
              <w:rPr>
                <w:rFonts w:ascii="Times New Roman"/>
                <w:b w:val="false"/>
                <w:i w:val="false"/>
                <w:color w:val="000000"/>
                <w:sz w:val="20"/>
              </w:rPr>
              <w:t>пенсионных активов</w:t>
            </w:r>
          </w:p>
        </w:tc>
      </w:tr>
    </w:tbl>
    <w:p>
      <w:pPr>
        <w:spacing w:after="0"/>
        <w:ind w:left="0"/>
        <w:jc w:val="both"/>
      </w:pPr>
      <w:bookmarkStart w:name="z201" w:id="177"/>
      <w:r>
        <w:rPr>
          <w:rFonts w:ascii="Times New Roman"/>
          <w:b w:val="false"/>
          <w:i w:val="false"/>
          <w:color w:val="000000"/>
          <w:sz w:val="28"/>
        </w:rPr>
        <w:t>
             Структура инвестиционного портфеля по пенсионным активам, сформированным за</w:t>
      </w:r>
    </w:p>
    <w:bookmarkEnd w:id="177"/>
    <w:p>
      <w:pPr>
        <w:spacing w:after="0"/>
        <w:ind w:left="0"/>
        <w:jc w:val="both"/>
      </w:pPr>
      <w:r>
        <w:rPr>
          <w:rFonts w:ascii="Times New Roman"/>
          <w:b w:val="false"/>
          <w:i w:val="false"/>
          <w:color w:val="000000"/>
          <w:sz w:val="28"/>
        </w:rPr>
        <w:t xml:space="preserve">       счет _____________ (вид взносов) единого накопительного</w:t>
      </w:r>
    </w:p>
    <w:p>
      <w:pPr>
        <w:spacing w:after="0"/>
        <w:ind w:left="0"/>
        <w:jc w:val="both"/>
      </w:pPr>
      <w:r>
        <w:rPr>
          <w:rFonts w:ascii="Times New Roman"/>
          <w:b w:val="false"/>
          <w:i w:val="false"/>
          <w:color w:val="000000"/>
          <w:sz w:val="28"/>
        </w:rPr>
        <w:t xml:space="preserve">       пенсионного фонда, находящихся под управлением</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(критерий формирования инвестиционного портфеля)</w:t>
      </w:r>
    </w:p>
    <w:p>
      <w:pPr>
        <w:spacing w:after="0"/>
        <w:ind w:left="0"/>
        <w:jc w:val="both"/>
      </w:pPr>
      <w:r>
        <w:rPr>
          <w:rFonts w:ascii="Times New Roman"/>
          <w:b w:val="false"/>
          <w:i w:val="false"/>
          <w:color w:val="000000"/>
          <w:sz w:val="28"/>
        </w:rPr>
        <w:t xml:space="preserve">       по состоянию на "_____" "_______________" 20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 вид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финансового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 (базового актива)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78"/>
    <w:p>
      <w:pPr>
        <w:spacing w:after="0"/>
        <w:ind w:left="0"/>
        <w:jc w:val="both"/>
      </w:pPr>
      <w:r>
        <w:rPr>
          <w:rFonts w:ascii="Times New Roman"/>
          <w:b w:val="false"/>
          <w:i w:val="false"/>
          <w:color w:val="000000"/>
          <w:sz w:val="28"/>
        </w:rPr>
        <w:t>
      продолжение таблицы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от инвестиционного портфеля,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79"/>
    <w:p>
      <w:pPr>
        <w:spacing w:after="0"/>
        <w:ind w:left="0"/>
        <w:jc w:val="both"/>
      </w:pPr>
      <w:r>
        <w:rPr>
          <w:rFonts w:ascii="Times New Roman"/>
          <w:b w:val="false"/>
          <w:i w:val="false"/>
          <w:color w:val="000000"/>
          <w:sz w:val="28"/>
        </w:rPr>
        <w:t>
      Пояснения по заполнению таблицы.</w:t>
      </w:r>
    </w:p>
    <w:bookmarkEnd w:id="179"/>
    <w:bookmarkStart w:name="z204" w:id="180"/>
    <w:p>
      <w:pPr>
        <w:spacing w:after="0"/>
        <w:ind w:left="0"/>
        <w:jc w:val="both"/>
      </w:pPr>
      <w:r>
        <w:rPr>
          <w:rFonts w:ascii="Times New Roman"/>
          <w:b w:val="false"/>
          <w:i w:val="false"/>
          <w:color w:val="000000"/>
          <w:sz w:val="28"/>
        </w:rPr>
        <w:t>
      Структура инвестиционного портфеля единого накопительного пенсионного фонда, сформированного за счет пенсионных активов, публикуется раздельно в разрезе активов, находящихся в доверительном управлении Национального Банка Республики Казахстан и управляющих инвестиционным портфелем.</w:t>
      </w:r>
    </w:p>
    <w:bookmarkEnd w:id="180"/>
    <w:bookmarkStart w:name="z205" w:id="181"/>
    <w:p>
      <w:pPr>
        <w:spacing w:after="0"/>
        <w:ind w:left="0"/>
        <w:jc w:val="both"/>
      </w:pPr>
      <w:r>
        <w:rPr>
          <w:rFonts w:ascii="Times New Roman"/>
          <w:b w:val="false"/>
          <w:i w:val="false"/>
          <w:color w:val="000000"/>
          <w:sz w:val="28"/>
        </w:rPr>
        <w:t>
      При публикации сведений о структуре инвестиционного портфеля, сформированного за счет пенсионных активов, находящихся в доверительном управлении Национального Банка Республики Казахстан, указывается "Национальный Банк Республики Казахстан".</w:t>
      </w:r>
    </w:p>
    <w:bookmarkEnd w:id="181"/>
    <w:bookmarkStart w:name="z206" w:id="182"/>
    <w:p>
      <w:pPr>
        <w:spacing w:after="0"/>
        <w:ind w:left="0"/>
        <w:jc w:val="both"/>
      </w:pPr>
      <w:r>
        <w:rPr>
          <w:rFonts w:ascii="Times New Roman"/>
          <w:b w:val="false"/>
          <w:i w:val="false"/>
          <w:color w:val="000000"/>
          <w:sz w:val="28"/>
        </w:rPr>
        <w:t>
      При публикации сведений о структуре инвестиционного портфеля, сформированного за счет пенсионных активов, находящихся в доверительном управлении управляющего инвестиционным портфелем, указывается наименование данного управляющего инвестиционным портфелем.</w:t>
      </w:r>
    </w:p>
    <w:bookmarkEnd w:id="182"/>
    <w:bookmarkStart w:name="z207" w:id="183"/>
    <w:p>
      <w:pPr>
        <w:spacing w:after="0"/>
        <w:ind w:left="0"/>
        <w:jc w:val="both"/>
      </w:pPr>
      <w:r>
        <w:rPr>
          <w:rFonts w:ascii="Times New Roman"/>
          <w:b w:val="false"/>
          <w:i w:val="false"/>
          <w:color w:val="000000"/>
          <w:sz w:val="28"/>
        </w:rPr>
        <w:t>
      В строке "Вид взносов"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83"/>
    <w:bookmarkStart w:name="z208" w:id="184"/>
    <w:p>
      <w:pPr>
        <w:spacing w:after="0"/>
        <w:ind w:left="0"/>
        <w:jc w:val="both"/>
      </w:pPr>
      <w:r>
        <w:rPr>
          <w:rFonts w:ascii="Times New Roman"/>
          <w:b w:val="false"/>
          <w:i w:val="false"/>
          <w:color w:val="000000"/>
          <w:sz w:val="28"/>
        </w:rPr>
        <w:t>
      В строке "критерий формирования инвестиционного портфеля" указывается один из следующих критериев, согласно которому сформирован инвестиционный портфель доверительного управляющего:</w:t>
      </w:r>
    </w:p>
    <w:bookmarkEnd w:id="184"/>
    <w:bookmarkStart w:name="z209" w:id="185"/>
    <w:p>
      <w:pPr>
        <w:spacing w:after="0"/>
        <w:ind w:left="0"/>
        <w:jc w:val="both"/>
      </w:pPr>
      <w:r>
        <w:rPr>
          <w:rFonts w:ascii="Times New Roman"/>
          <w:b w:val="false"/>
          <w:i w:val="false"/>
          <w:color w:val="000000"/>
          <w:sz w:val="28"/>
        </w:rPr>
        <w:t>
      1) инвестиционный портфель состоит из пенсионных активов вкладчиков вне зависимости от достижения вкладчиком возраста, установленного пунктом 1 статьи 207 Социального кодекса Республики Казахстан, и имеет минимальное значение доходности, рассчитываемое по итогам 12 (двенадцати) месяцев;</w:t>
      </w:r>
    </w:p>
    <w:bookmarkEnd w:id="185"/>
    <w:bookmarkStart w:name="z210" w:id="186"/>
    <w:p>
      <w:pPr>
        <w:spacing w:after="0"/>
        <w:ind w:left="0"/>
        <w:jc w:val="both"/>
      </w:pPr>
      <w:r>
        <w:rPr>
          <w:rFonts w:ascii="Times New Roman"/>
          <w:b w:val="false"/>
          <w:i w:val="false"/>
          <w:color w:val="000000"/>
          <w:sz w:val="28"/>
        </w:rPr>
        <w:t xml:space="preserve">
      2) инвестиционный портфель состоит из пенсионных активов вкладчиков, которым до достижения возраста, установленного пунктом 1 </w:t>
      </w:r>
      <w:r>
        <w:rPr>
          <w:rFonts w:ascii="Times New Roman"/>
          <w:b w:val="false"/>
          <w:i w:val="false"/>
          <w:color w:val="000000"/>
          <w:sz w:val="28"/>
        </w:rPr>
        <w:t>статьи 207</w:t>
      </w:r>
      <w:r>
        <w:rPr>
          <w:rFonts w:ascii="Times New Roman"/>
          <w:b w:val="false"/>
          <w:i w:val="false"/>
          <w:color w:val="000000"/>
          <w:sz w:val="28"/>
        </w:rPr>
        <w:t xml:space="preserve"> Социального кодекса Республики Казахстан, осталось более трех лет, и имеет минимальное значение доходности, рассчитываемое по итогам 36 (тридцати шести) месяцев;</w:t>
      </w:r>
    </w:p>
    <w:bookmarkEnd w:id="186"/>
    <w:bookmarkStart w:name="z211" w:id="187"/>
    <w:p>
      <w:pPr>
        <w:spacing w:after="0"/>
        <w:ind w:left="0"/>
        <w:jc w:val="both"/>
      </w:pPr>
      <w:r>
        <w:rPr>
          <w:rFonts w:ascii="Times New Roman"/>
          <w:b w:val="false"/>
          <w:i w:val="false"/>
          <w:color w:val="000000"/>
          <w:sz w:val="28"/>
        </w:rPr>
        <w:t>
      3) инвестиционный портфель состоит из пенсионных активов вкладчиков, которым до достижения возраста, установленного пунктом 1 статьи 207 Социального кодекса Республики Казахстан, осталось более тринадцати лет, и имеет минимальное значение доходности, рассчитываемое по итогам 60 (шестидесяти) месяцев.</w:t>
      </w:r>
    </w:p>
    <w:bookmarkEnd w:id="187"/>
    <w:bookmarkStart w:name="z212" w:id="188"/>
    <w:p>
      <w:pPr>
        <w:spacing w:after="0"/>
        <w:ind w:left="0"/>
        <w:jc w:val="both"/>
      </w:pPr>
      <w:r>
        <w:rPr>
          <w:rFonts w:ascii="Times New Roman"/>
          <w:b w:val="false"/>
          <w:i w:val="false"/>
          <w:color w:val="000000"/>
          <w:sz w:val="28"/>
        </w:rPr>
        <w:t>
      В графе 1 указывается полное наименование эмитента финансового инструмента и его вид (в том числе ценная бумага, полученная в результате операции "обратное репо", "репо", аффинированный драгоценный металл, производный финансовый инструмент, банковский депозит).</w:t>
      </w:r>
    </w:p>
    <w:bookmarkEnd w:id="188"/>
    <w:bookmarkStart w:name="z213" w:id="189"/>
    <w:p>
      <w:pPr>
        <w:spacing w:after="0"/>
        <w:ind w:left="0"/>
        <w:jc w:val="both"/>
      </w:pPr>
      <w:r>
        <w:rPr>
          <w:rFonts w:ascii="Times New Roman"/>
          <w:b w:val="false"/>
          <w:i w:val="false"/>
          <w:color w:val="000000"/>
          <w:sz w:val="28"/>
        </w:rPr>
        <w:t>
      В графе 2 указывается краткое название (уникальный идентификатор) котируемых финансовых инструментов, а также международный идентификационный номер (International Securities Identification Number – ISIN) (Международный Идентификационный Код Ценной Бумаги) для финансовых инструментов, либо номер договора на открытие банковского депозита.</w:t>
      </w:r>
    </w:p>
    <w:bookmarkEnd w:id="189"/>
    <w:bookmarkStart w:name="z214" w:id="190"/>
    <w:p>
      <w:pPr>
        <w:spacing w:after="0"/>
        <w:ind w:left="0"/>
        <w:jc w:val="both"/>
      </w:pPr>
      <w:r>
        <w:rPr>
          <w:rFonts w:ascii="Times New Roman"/>
          <w:b w:val="false"/>
          <w:i w:val="false"/>
          <w:color w:val="000000"/>
          <w:sz w:val="28"/>
        </w:rPr>
        <w:t>
      В графе 3 указывается код валюты в соответствии с Национальным классификатором Республики Казахстан НК РК 07 ISO 4217 "Коды для представления валют и фондов" финансового инструмента, в которой он номинирован, либо код валюты, являющейся базовым активом по производному финансовому инструменту.</w:t>
      </w:r>
    </w:p>
    <w:bookmarkEnd w:id="190"/>
    <w:bookmarkStart w:name="z215" w:id="191"/>
    <w:p>
      <w:pPr>
        <w:spacing w:after="0"/>
        <w:ind w:left="0"/>
        <w:jc w:val="both"/>
      </w:pPr>
      <w:r>
        <w:rPr>
          <w:rFonts w:ascii="Times New Roman"/>
          <w:b w:val="false"/>
          <w:i w:val="false"/>
          <w:color w:val="000000"/>
          <w:sz w:val="28"/>
        </w:rPr>
        <w:t>
      В графе 4 указывается имеющаяся рейтинговая оценка ценной бумаги для долговых ценных бумаг, рейтинг страны по иностранным государственным эмиссионным ценным бумагам, рейтинг эмитента (банка) для акций (банковского вклада), либо рейтинг контрпартнера для производных финансовых инструментов, а также наименование рейтингового агентства, присвоившего рейтинговую оценку. При наличии двух и более рейтинговых оценок указывается наивысшая рейтинговая оценка по международной и (или) национальной шкале одного из рейтинговых агентств.</w:t>
      </w:r>
    </w:p>
    <w:bookmarkEnd w:id="191"/>
    <w:bookmarkStart w:name="z216" w:id="192"/>
    <w:p>
      <w:pPr>
        <w:spacing w:after="0"/>
        <w:ind w:left="0"/>
        <w:jc w:val="both"/>
      </w:pPr>
      <w:r>
        <w:rPr>
          <w:rFonts w:ascii="Times New Roman"/>
          <w:b w:val="false"/>
          <w:i w:val="false"/>
          <w:color w:val="000000"/>
          <w:sz w:val="28"/>
        </w:rPr>
        <w:t>
      Данная графа не заполняется по государственным ценным бумагам Республики Казахстан.</w:t>
      </w:r>
    </w:p>
    <w:bookmarkEnd w:id="192"/>
    <w:bookmarkStart w:name="z217" w:id="193"/>
    <w:p>
      <w:pPr>
        <w:spacing w:after="0"/>
        <w:ind w:left="0"/>
        <w:jc w:val="both"/>
      </w:pPr>
      <w:r>
        <w:rPr>
          <w:rFonts w:ascii="Times New Roman"/>
          <w:b w:val="false"/>
          <w:i w:val="false"/>
          <w:color w:val="000000"/>
          <w:sz w:val="28"/>
        </w:rPr>
        <w:t>
      В графе 5 указывается дата погашения (закрытия) в формате "дата/месяц/год" для долговых ценных бумаг (операции "обратное репо" или "репо" или банковского вклада или производного финансового инструмента) в соответствии с условиями выпуска (сделки / договора). Для долевых и иных бессрочных ценных бумаг данная графа не заполняется.</w:t>
      </w:r>
    </w:p>
    <w:bookmarkEnd w:id="193"/>
    <w:bookmarkStart w:name="z218" w:id="194"/>
    <w:p>
      <w:pPr>
        <w:spacing w:after="0"/>
        <w:ind w:left="0"/>
        <w:jc w:val="both"/>
      </w:pPr>
      <w:r>
        <w:rPr>
          <w:rFonts w:ascii="Times New Roman"/>
          <w:b w:val="false"/>
          <w:i w:val="false"/>
          <w:color w:val="000000"/>
          <w:sz w:val="28"/>
        </w:rPr>
        <w:t>
      В графе 6 указывается количество финансовых инструментов в штуках.</w:t>
      </w:r>
    </w:p>
    <w:bookmarkEnd w:id="194"/>
    <w:bookmarkStart w:name="z219" w:id="195"/>
    <w:p>
      <w:pPr>
        <w:spacing w:after="0"/>
        <w:ind w:left="0"/>
        <w:jc w:val="both"/>
      </w:pPr>
      <w:r>
        <w:rPr>
          <w:rFonts w:ascii="Times New Roman"/>
          <w:b w:val="false"/>
          <w:i w:val="false"/>
          <w:color w:val="000000"/>
          <w:sz w:val="28"/>
        </w:rPr>
        <w:t>
      В графе 7 указывается номинальная стоимость облигаций, рассчитываемая как произведение количества облигаций одного выпуска на номинальную стоимость одной облигации данного выпуска, в тысячах тенге.</w:t>
      </w:r>
    </w:p>
    <w:bookmarkEnd w:id="195"/>
    <w:bookmarkStart w:name="z220" w:id="196"/>
    <w:p>
      <w:pPr>
        <w:spacing w:after="0"/>
        <w:ind w:left="0"/>
        <w:jc w:val="both"/>
      </w:pPr>
      <w:r>
        <w:rPr>
          <w:rFonts w:ascii="Times New Roman"/>
          <w:b w:val="false"/>
          <w:i w:val="false"/>
          <w:color w:val="000000"/>
          <w:sz w:val="28"/>
        </w:rPr>
        <w:t>
      В графе 8 указывается текущая суммарная стоимость финансовых инструментов, включающая начисленное вознаграждение, на отчетную дату с учетом их обесценения в тысячах тенге.</w:t>
      </w:r>
    </w:p>
    <w:bookmarkEnd w:id="1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