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8a1f" w14:textId="5b88a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по инвестициям и развитию Республики Казахстан от 24 мая 2018 года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20 марта 2026 года № 122. Зарегистрирован в Министерстве юстиции Республики Казахстан 26 марта 2026 года № 38191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№ 380 "Об утверждении Правил учета, хранения, систематизации, обобщения и предоставления геологической информации, находящейся в собственности, а также владении и пользовании у государства" (зарегистрирован в Реестре государственной регистрации нормативных правовых актов за № 17079)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подпункты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Единая платформа недропользования – государственная информационная система, которая обеспечивает оказание государственных услуг и информационное взаимодействие между государственными органами, недропользователями и иными заинтересованными лицами в сфере недропользования, в том числе посредством интеграции с другими объектами информатизации (далее – ЕПН).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Национальный оператор в области геологии – подведомственная организация уполномоченного органа по изучению недр, которая осуществляет систематизацию, обощение и предоставление геологической информации, находящейся в собственности, владении и пользовании у государства (далее – Оператор)."; 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Учет и хранение геологической информации, находящейся в собственности, а также владении и пользовании у государства осуществляются уполномоченным органом по изучению недр в определяемом им порядке. Систематизация, обобщение и предоставление геологической информации, находящейся в собственности, владении и пользовании у государства осуществляется Оператором.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Оператор осуществляет сбор геологической информации, находящейся в собственности, владении и пользовании у государства, для последующего предоставления заинтересованным лицам.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Обеспечение функционирования ЕПН, за исключением единой государственной системы управления топливно-энергетическим комплексом, осуществляется Оператором.";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Учет геологической информации в электронном виде осуществляется посредством ЕПН.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документы, выдаваемые из хранилища для использования работниками организации и для использования физическими лицами в читальном зале, подлежат учету путем регистрации в книгах выдачи документов.";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Систематизация геологических материалов производится путем ведения каталогов, учетных карточек и картограмм изученности в ЕПН и бумажных носителях.";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"31. Каталоги в электронном виде составляются в специальном поисковом модуле в ЕПН.";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второй </w:t>
      </w:r>
      <w:r>
        <w:rPr>
          <w:rFonts w:ascii="Times New Roman"/>
          <w:b w:val="false"/>
          <w:i w:val="false"/>
          <w:color w:val="000000"/>
          <w:sz w:val="28"/>
        </w:rPr>
        <w:t>пункта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Оператором не принимаются на хранение геологические отчеты, по которым не учтены карточки изученности в системе ЕПН.";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По мере поступления учетных карточек Оператором осуществляется их учет. Регистрация поступивших учетных карточек производится в инвентарных книгах, составляющихся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"47. Оператор раскрывает полученную конфиденциальную геологическую информацию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77 Кодекса Республики Казахстан "О недрах и недропользовании.";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3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геологии Министерства промышленности и строительства Республики Казахстан в установленном законодательством Республики Казахстан порядке обеспечить: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 после его официального опубликования;</w:t>
      </w:r>
    </w:p>
    <w:bookmarkEnd w:id="17"/>
    <w:bookmarkStart w:name="z3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8"/>
    <w:bookmarkStart w:name="z3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 1 января 2027 года, за исключением абзацев девятнадцатого и двадцать второго, которые вводятся в действие по истечении десяти календарных дней после дня его первого официального опубликования. 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36" w:id="2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7" w:id="2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38" w:id="2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марта 2026 года № 122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учета,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систематизации, обобщения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предоставления геологической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находящейся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собственности, а также владении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пользовании у государства</w:t>
            </w:r>
          </w:p>
        </w:tc>
      </w:tr>
    </w:tbl>
    <w:p>
      <w:pPr>
        <w:spacing w:after="0"/>
        <w:ind w:left="0"/>
        <w:jc w:val="both"/>
      </w:pPr>
      <w:bookmarkStart w:name="z41" w:id="23"/>
      <w:r>
        <w:rPr>
          <w:rFonts w:ascii="Times New Roman"/>
          <w:b w:val="false"/>
          <w:i w:val="false"/>
          <w:color w:val="000000"/>
          <w:sz w:val="28"/>
        </w:rPr>
        <w:t>
      Заявление на получение копий/дубликатов геологической информации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Национальному оператору в области геологии по сбору, хранению, обработке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предоставлению геологической информации АО "НГС" исходящий №______ дата.</w:t>
      </w:r>
    </w:p>
    <w:bookmarkStart w:name="z4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геологической информации: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Инвентарный 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Автор/наименование объекта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геологической информации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 составления/отбора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43" w:id="25"/>
      <w:r>
        <w:rPr>
          <w:rFonts w:ascii="Times New Roman"/>
          <w:b w:val="false"/>
          <w:i w:val="false"/>
          <w:color w:val="000000"/>
          <w:sz w:val="28"/>
        </w:rPr>
        <w:t>
      Вид геологической информации: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(вторичная/первичная)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Тип носителя: 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(искусственный/природный)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Способ получения: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(выгрузка с в Интернет-портала заказ на искусственных/природных носителях)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Необходимость доставки: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(требуется (указать адрес доставки)/не требуется)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ФИО (при наличии) физического лица (подпись,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или наименование юридического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Место печати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