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8c75b" w14:textId="cd8c7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16 марта 2026 года № 34. Зарегистрирован в Министерстве юстиции Республики Казахстан 19 марта 2026 года № 38176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ДСМ-302/2020 "Об утверждении стандартов питания в организациях здравоохранения и образования" (зарегистрирован в Реестре государственной регистрации нормативных правовых актов под № 21857)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Стандартах</w:t>
      </w:r>
      <w:r>
        <w:rPr>
          <w:rFonts w:ascii="Times New Roman"/>
          <w:b w:val="false"/>
          <w:i w:val="false"/>
          <w:color w:val="000000"/>
          <w:sz w:val="28"/>
        </w:rPr>
        <w:t xml:space="preserve"> питания в организациях здравоохранения и образования (далее – Стандарты питания),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"18) товаросопроводительные документы – коммерческие и транспортные документы на товары, перемещаемые через таможенную границу Евразийского экономического союза;</w:t>
      </w:r>
    </w:p>
    <w:bookmarkEnd w:id="3"/>
    <w:bookmarkStart w:name="z9" w:id="4"/>
    <w:p>
      <w:pPr>
        <w:spacing w:after="0"/>
        <w:ind w:left="0"/>
        <w:jc w:val="both"/>
      </w:pPr>
      <w:r>
        <w:rPr>
          <w:rFonts w:ascii="Times New Roman"/>
          <w:b w:val="false"/>
          <w:i w:val="false"/>
          <w:color w:val="000000"/>
          <w:sz w:val="28"/>
        </w:rPr>
        <w:t>
      19) бракеражный журнал скоропортящейся пищевой продукции – журнал, в который вносятся количество продовольственного сырья и полуфабрикатов, и сроки их его реализации, результаты проведенной органолептической оценки ведущийся в электронной либо бумажной форме;</w:t>
      </w:r>
    </w:p>
    <w:bookmarkEnd w:id="4"/>
    <w:bookmarkStart w:name="z10" w:id="5"/>
    <w:p>
      <w:pPr>
        <w:spacing w:after="0"/>
        <w:ind w:left="0"/>
        <w:jc w:val="both"/>
      </w:pPr>
      <w:r>
        <w:rPr>
          <w:rFonts w:ascii="Times New Roman"/>
          <w:b w:val="false"/>
          <w:i w:val="false"/>
          <w:color w:val="000000"/>
          <w:sz w:val="28"/>
        </w:rPr>
        <w:t>
      20) скоропортящаяся пищевая продукция – пищевая продукция, сроки годности которой не превышают 5 суток, если иное не установлено техническими регламентами на отдельные виды пищевой продукции,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5"/>
    <w:bookmarkStart w:name="z11" w:id="6"/>
    <w:p>
      <w:pPr>
        <w:spacing w:after="0"/>
        <w:ind w:left="0"/>
        <w:jc w:val="both"/>
      </w:pPr>
      <w:r>
        <w:rPr>
          <w:rFonts w:ascii="Times New Roman"/>
          <w:b w:val="false"/>
          <w:i w:val="false"/>
          <w:color w:val="000000"/>
          <w:sz w:val="28"/>
        </w:rPr>
        <w:t>
      21) технологическая карта/карточка-раскладка – документ, содержащий наименование блюда (изделия), названия и количество ингредиентов, вес брутто и нетто, общий вес блюда (изделия) на выходе, рецептуру и описание технологического процесса изготовления блюда (изделия), условия оформления и подачи блюда (изделия) с указанием пищевой и энергетической ценности, органолептических показателей, наличия аллергенов в блюде (изделии) и условий хранения;</w:t>
      </w:r>
    </w:p>
    <w:bookmarkEnd w:id="6"/>
    <w:bookmarkStart w:name="z12" w:id="7"/>
    <w:p>
      <w:pPr>
        <w:spacing w:after="0"/>
        <w:ind w:left="0"/>
        <w:jc w:val="both"/>
      </w:pPr>
      <w:r>
        <w:rPr>
          <w:rFonts w:ascii="Times New Roman"/>
          <w:b w:val="false"/>
          <w:i w:val="false"/>
          <w:color w:val="000000"/>
          <w:sz w:val="28"/>
        </w:rPr>
        <w:t>
      22) опорная кухня – модель организации питания, идентичная модели "базовая кухня" и предусматривает выполнение функций кейтеринга путем доставки готовой горячей пищи в близлежащие объекты образования, в которых приготовление горячего питания невозможно или экономически нецелесообразно;</w:t>
      </w:r>
    </w:p>
    <w:bookmarkEnd w:id="7"/>
    <w:bookmarkStart w:name="z13" w:id="8"/>
    <w:p>
      <w:pPr>
        <w:spacing w:after="0"/>
        <w:ind w:left="0"/>
        <w:jc w:val="both"/>
      </w:pPr>
      <w:r>
        <w:rPr>
          <w:rFonts w:ascii="Times New Roman"/>
          <w:b w:val="false"/>
          <w:i w:val="false"/>
          <w:color w:val="000000"/>
          <w:sz w:val="28"/>
        </w:rPr>
        <w:t>
      23) шведский стол – модель организации питания с самостоятельным выбором блюд из предлагаемого ассортимента;</w:t>
      </w:r>
    </w:p>
    <w:bookmarkEnd w:id="8"/>
    <w:bookmarkStart w:name="z14" w:id="9"/>
    <w:p>
      <w:pPr>
        <w:spacing w:after="0"/>
        <w:ind w:left="0"/>
        <w:jc w:val="both"/>
      </w:pPr>
      <w:r>
        <w:rPr>
          <w:rFonts w:ascii="Times New Roman"/>
          <w:b w:val="false"/>
          <w:i w:val="false"/>
          <w:color w:val="000000"/>
          <w:sz w:val="28"/>
        </w:rPr>
        <w:t>
      24) горячее питание – организованное питание, которое предусматривает наличие в каждом приеме пищи по меньшей мере одного горячего блюда, не считая горячего напитка;";</w:t>
      </w:r>
    </w:p>
    <w:bookmarkEnd w:id="9"/>
    <w:bookmarkStart w:name="z15" w:id="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"45. Медицинский работник осуществляет внедрение и соблюдение принципов рационального питания; участвует в работе бракеражной комиссии; ежедневно проводит на пищеблоках перед раздачей органолептическую оценку качества готовых блюд и кулинарных изделий с внесением записей в журнал согласно требованиям Санитарных правил № 16; формирует и подает ответственному лицу за организацию питания список учащихся/воспитанников с особыми диетическими потребностями и осуществляет контроль за обеспечением диетического питания; организует и проводит обучающие семинары, тренинги и лекции по профилактике заболеваний, пропаганде и формированию здорового образа жизни среди учащихся/воспитанников, вовлечение их законных представителей и педагогов в охрану здоровья учащихся/воспитанников с проведением образовательных и разъяснительных мероприятий; контролирует выход готовых блюд, нормы закладки, химический состав и энергетическую ценность рациона питания в случае внесения изменений в перспективное меню и замены пищевой продукции; осуществляет еженедельный выборочный контроль за состоянием здоровья персонала пищеблока.";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"130. В целях формирования у учащихся/воспитанников устойчивых привычек здорового питания в организациях образования проводятся следующие образовательные и воспитательные мероприятия:</w:t>
      </w:r>
    </w:p>
    <w:bookmarkEnd w:id="12"/>
    <w:bookmarkStart w:name="z19" w:id="13"/>
    <w:p>
      <w:pPr>
        <w:spacing w:after="0"/>
        <w:ind w:left="0"/>
        <w:jc w:val="both"/>
      </w:pPr>
      <w:r>
        <w:rPr>
          <w:rFonts w:ascii="Times New Roman"/>
          <w:b w:val="false"/>
          <w:i w:val="false"/>
          <w:color w:val="000000"/>
          <w:sz w:val="28"/>
        </w:rPr>
        <w:t>
      1) организация и поддержка функционирования уголков здоровья, направленных на формирование у учащихся/воспитанников осознанного отношения к здоровому образу жизни, принципам здорового/правильного питания, в том числе к снижению потребления соли, свободных сахаров, отказу от потребления трансжиров;</w:t>
      </w:r>
    </w:p>
    <w:bookmarkEnd w:id="13"/>
    <w:bookmarkStart w:name="z20" w:id="14"/>
    <w:p>
      <w:pPr>
        <w:spacing w:after="0"/>
        <w:ind w:left="0"/>
        <w:jc w:val="both"/>
      </w:pPr>
      <w:r>
        <w:rPr>
          <w:rFonts w:ascii="Times New Roman"/>
          <w:b w:val="false"/>
          <w:i w:val="false"/>
          <w:color w:val="000000"/>
          <w:sz w:val="28"/>
        </w:rPr>
        <w:t>
      2) разработка, вывешивание и распространение наглядных материалов (плакаты, памятки, буклеты) о принципах сбалансированного рациона и его влиянии на здоровье;</w:t>
      </w:r>
    </w:p>
    <w:bookmarkEnd w:id="14"/>
    <w:bookmarkStart w:name="z21" w:id="15"/>
    <w:p>
      <w:pPr>
        <w:spacing w:after="0"/>
        <w:ind w:left="0"/>
        <w:jc w:val="both"/>
      </w:pPr>
      <w:r>
        <w:rPr>
          <w:rFonts w:ascii="Times New Roman"/>
          <w:b w:val="false"/>
          <w:i w:val="false"/>
          <w:color w:val="000000"/>
          <w:sz w:val="28"/>
        </w:rPr>
        <w:t>
      3) проведение классных часов в организациях образования в рамках учебной программы "Уроки безопасности", направленных на развитие осознанного отношения к здоровому питанию среди учащихся/воспитанников, не менее 2 раза в год;</w:t>
      </w:r>
    </w:p>
    <w:bookmarkEnd w:id="15"/>
    <w:bookmarkStart w:name="z22" w:id="16"/>
    <w:p>
      <w:pPr>
        <w:spacing w:after="0"/>
        <w:ind w:left="0"/>
        <w:jc w:val="both"/>
      </w:pPr>
      <w:r>
        <w:rPr>
          <w:rFonts w:ascii="Times New Roman"/>
          <w:b w:val="false"/>
          <w:i w:val="false"/>
          <w:color w:val="000000"/>
          <w:sz w:val="28"/>
        </w:rPr>
        <w:t>
      4) проведение просветительских мероприятий с учащимися/воспитанниками, их законными представителями о правилах поведения во время еды, о влиянии питания на здоровье, о принципах здорового питания в доступной для восприятия форме с использованием визуальных материалов;</w:t>
      </w:r>
    </w:p>
    <w:bookmarkEnd w:id="16"/>
    <w:bookmarkStart w:name="z23" w:id="17"/>
    <w:p>
      <w:pPr>
        <w:spacing w:after="0"/>
        <w:ind w:left="0"/>
        <w:jc w:val="both"/>
      </w:pPr>
      <w:r>
        <w:rPr>
          <w:rFonts w:ascii="Times New Roman"/>
          <w:b w:val="false"/>
          <w:i w:val="false"/>
          <w:color w:val="000000"/>
          <w:sz w:val="28"/>
        </w:rPr>
        <w:t>
      5) организация конкурсов и акций, направленных на популяризацию здорового образа жизни и правильного питания среди учащихся/воспитанников;</w:t>
      </w:r>
    </w:p>
    <w:bookmarkEnd w:id="17"/>
    <w:bookmarkStart w:name="z24" w:id="18"/>
    <w:p>
      <w:pPr>
        <w:spacing w:after="0"/>
        <w:ind w:left="0"/>
        <w:jc w:val="both"/>
      </w:pPr>
      <w:r>
        <w:rPr>
          <w:rFonts w:ascii="Times New Roman"/>
          <w:b w:val="false"/>
          <w:i w:val="false"/>
          <w:color w:val="000000"/>
          <w:sz w:val="28"/>
        </w:rPr>
        <w:t>
      6) организация "Неделя здорового питания" в целях популяризации и информирования о принципах здорового питания;</w:t>
      </w:r>
    </w:p>
    <w:bookmarkEnd w:id="18"/>
    <w:bookmarkStart w:name="z25" w:id="19"/>
    <w:p>
      <w:pPr>
        <w:spacing w:after="0"/>
        <w:ind w:left="0"/>
        <w:jc w:val="both"/>
      </w:pPr>
      <w:r>
        <w:rPr>
          <w:rFonts w:ascii="Times New Roman"/>
          <w:b w:val="false"/>
          <w:i w:val="false"/>
          <w:color w:val="000000"/>
          <w:sz w:val="28"/>
        </w:rPr>
        <w:t>
      7) обеспечение снижения потребления соли за счет отказа от досаливания пищи в столовых, буфетах (убрать солонки с обеденных столов);</w:t>
      </w:r>
    </w:p>
    <w:bookmarkEnd w:id="19"/>
    <w:bookmarkStart w:name="z26" w:id="20"/>
    <w:p>
      <w:pPr>
        <w:spacing w:after="0"/>
        <w:ind w:left="0"/>
        <w:jc w:val="both"/>
      </w:pPr>
      <w:r>
        <w:rPr>
          <w:rFonts w:ascii="Times New Roman"/>
          <w:b w:val="false"/>
          <w:i w:val="false"/>
          <w:color w:val="000000"/>
          <w:sz w:val="28"/>
        </w:rPr>
        <w:t>
      8) использование современных мессенджеров в распространении информационных материалов о принципах здорового питания для повышении осведомленности учащихся/воспитанников, их законных представителей.";</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Стандартам питания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19)</w:t>
      </w:r>
      <w:r>
        <w:rPr>
          <w:rFonts w:ascii="Times New Roman"/>
          <w:b w:val="false"/>
          <w:i w:val="false"/>
          <w:color w:val="000000"/>
          <w:sz w:val="28"/>
        </w:rPr>
        <w:t xml:space="preserve"> приложения 4 к указанным Стандартам питания вносится изменение на казахском языке, текст на русском языке не меняется;</w:t>
      </w:r>
    </w:p>
    <w:bookmarkEnd w:id="21"/>
    <w:bookmarkStart w:name="z29" w:id="22"/>
    <w:p>
      <w:pPr>
        <w:spacing w:after="0"/>
        <w:ind w:left="0"/>
        <w:jc w:val="both"/>
      </w:pPr>
      <w:r>
        <w:rPr>
          <w:rFonts w:ascii="Times New Roman"/>
          <w:b w:val="false"/>
          <w:i w:val="false"/>
          <w:color w:val="000000"/>
          <w:sz w:val="28"/>
        </w:rPr>
        <w:t xml:space="preserve">
      в заголовок </w:t>
      </w:r>
      <w:r>
        <w:rPr>
          <w:rFonts w:ascii="Times New Roman"/>
          <w:b w:val="false"/>
          <w:i w:val="false"/>
          <w:color w:val="000000"/>
          <w:sz w:val="28"/>
        </w:rPr>
        <w:t>приложения 7</w:t>
      </w:r>
      <w:r>
        <w:rPr>
          <w:rFonts w:ascii="Times New Roman"/>
          <w:b w:val="false"/>
          <w:i w:val="false"/>
          <w:color w:val="000000"/>
          <w:sz w:val="28"/>
        </w:rPr>
        <w:t xml:space="preserve"> к указанным Стандартам питания вносится изменение на казахском языке, текст на русском языке не меняется;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Стандартам питания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1" w:id="2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17 февраля 2022 года № ҚР ДСМ-16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26866) следующие изменения:</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Санитарных правилах</w:t>
      </w:r>
      <w:r>
        <w:rPr>
          <w:rFonts w:ascii="Times New Roman"/>
          <w:b w:val="false"/>
          <w:i w:val="false"/>
          <w:color w:val="000000"/>
          <w:sz w:val="28"/>
        </w:rPr>
        <w:t xml:space="preserve"> "Санитарно-эпидемиологические требования к объектам общественного питания",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4" w:id="25"/>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новых, реконструкция, переоборудование, перепланировка и расширение существующих объектов, ремонт, ввод в эксплуатацию и перепрофилирование объектов питания определяются в соответствии с требованиями государственных нормативных документов в сфере архитектурной, градостроительной и строительной деятельности, утвержденными уполномоченным органом по делам архитектуры, градостроительства и строительства, согласно </w:t>
      </w:r>
      <w:r>
        <w:rPr>
          <w:rFonts w:ascii="Times New Roman"/>
          <w:b w:val="false"/>
          <w:i w:val="false"/>
          <w:color w:val="000000"/>
          <w:sz w:val="28"/>
        </w:rPr>
        <w:t>подпункту 63)</w:t>
      </w:r>
      <w:r>
        <w:rPr>
          <w:rFonts w:ascii="Times New Roman"/>
          <w:b w:val="false"/>
          <w:i w:val="false"/>
          <w:color w:val="000000"/>
          <w:sz w:val="28"/>
        </w:rPr>
        <w:t xml:space="preserve"> статьи 24 Строительного Кодекса Республики Казахстан (далее – государственные нормативные документы в сфере архитектурной, градостроительной и строительной деятельности), осуществляются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санитарными правилами, гигиеническими нормативами, утверждаемыми согласно </w:t>
      </w:r>
      <w:r>
        <w:rPr>
          <w:rFonts w:ascii="Times New Roman"/>
          <w:b w:val="false"/>
          <w:i w:val="false"/>
          <w:color w:val="000000"/>
          <w:sz w:val="28"/>
        </w:rPr>
        <w:t>подпункту 133)</w:t>
      </w:r>
      <w:r>
        <w:rPr>
          <w:rFonts w:ascii="Times New Roman"/>
          <w:b w:val="false"/>
          <w:i w:val="false"/>
          <w:color w:val="000000"/>
          <w:sz w:val="28"/>
        </w:rPr>
        <w:t xml:space="preserve"> пункта 15 Положения, техническими регламентами (далее – документы нормирования) и настоящими Санитарными правилами.";</w:t>
      </w:r>
    </w:p>
    <w:bookmarkEnd w:id="25"/>
    <w:bookmarkStart w:name="z35" w:id="2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26"/>
    <w:bookmarkStart w:name="z36" w:id="27"/>
    <w:p>
      <w:pPr>
        <w:spacing w:after="0"/>
        <w:ind w:left="0"/>
        <w:jc w:val="both"/>
      </w:pPr>
      <w:r>
        <w:rPr>
          <w:rFonts w:ascii="Times New Roman"/>
          <w:b w:val="false"/>
          <w:i w:val="false"/>
          <w:color w:val="000000"/>
          <w:sz w:val="28"/>
        </w:rPr>
        <w:t>
      "Размещение и проектирование фуд-кортов, санитарных узлов для посетителей и персонала фуд-кортов осуществляется в соответствии с требованиями государственных нормативных документов в сфере архитектурной, градостроительной и строительной деятельности к общественным зданиям, объектам общественного питания и торговли и настоящих Санитарных правил, с созданием условий для соблюдения личной гигиены.";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"16. На объектах питания предусматриваются оборудованные места, выделенные специально для потребления табачных изделий, в том изделий с нагреваемым табаком, систем для нагрева табака,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110 Кодекса,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10 декабря 2020 года № ҚР ДСМ-246/2020 "Об утверждении требований к оборудованию мест, выделенных специально для потребления табачных изделий, в том числе изделий с нагреваемым табаком, систем для нагрева табака" (зарегистрирован в Реестре государственной регистрации нормативных правовых актов под № 21776), и государственных нормативных документов в сфере архитектурной, градостроительной и строительной деятельности.";</w:t>
      </w:r>
    </w:p>
    <w:bookmarkEnd w:id="28"/>
    <w:bookmarkStart w:name="z39" w:id="2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29"/>
    <w:bookmarkStart w:name="z40" w:id="30"/>
    <w:p>
      <w:pPr>
        <w:spacing w:after="0"/>
        <w:ind w:left="0"/>
        <w:jc w:val="both"/>
      </w:pPr>
      <w:r>
        <w:rPr>
          <w:rFonts w:ascii="Times New Roman"/>
          <w:b w:val="false"/>
          <w:i w:val="false"/>
          <w:color w:val="000000"/>
          <w:sz w:val="28"/>
        </w:rPr>
        <w:t xml:space="preserve">
      "22. Объекты питания, независимо от форм собственности, категории, типа, вида, мощности, места расположения, оборудуются централизованными системами холодного и горячего водоснабжения, водоотведения с устройством систем внутреннего водоснабжения и внутреннего водоотведения, соответствующие требованиям государственных нормативных документов в сфере архитектурной, градостроительной и строительной деятельности, требованиям технического регламента ТР ТС 021/2011,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утверждаемых согласно </w:t>
      </w:r>
      <w:r>
        <w:rPr>
          <w:rFonts w:ascii="Times New Roman"/>
          <w:b w:val="false"/>
          <w:i w:val="false"/>
          <w:color w:val="000000"/>
          <w:sz w:val="28"/>
        </w:rPr>
        <w:t>подпункту 113)</w:t>
      </w:r>
      <w:r>
        <w:rPr>
          <w:rFonts w:ascii="Times New Roman"/>
          <w:b w:val="false"/>
          <w:i w:val="false"/>
          <w:color w:val="000000"/>
          <w:sz w:val="28"/>
        </w:rPr>
        <w:t xml:space="preserve"> пункта 15 Положения, и настоящих Санитарных правил.";</w:t>
      </w:r>
    </w:p>
    <w:bookmarkEnd w:id="30"/>
    <w:bookmarkStart w:name="z41"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31"/>
    <w:bookmarkStart w:name="z42" w:id="32"/>
    <w:p>
      <w:pPr>
        <w:spacing w:after="0"/>
        <w:ind w:left="0"/>
        <w:jc w:val="both"/>
      </w:pPr>
      <w:r>
        <w:rPr>
          <w:rFonts w:ascii="Times New Roman"/>
          <w:b w:val="false"/>
          <w:i w:val="false"/>
          <w:color w:val="000000"/>
          <w:sz w:val="28"/>
        </w:rPr>
        <w:t>
      "Помещения со сливными трапами, моечными ваннами, раковинами и санитарными приборами, расположенными ниже уровня наружных сетей водоотведения, примыкающих к объекту питания, размещаются на объектах питания только при наличии дополнительных сооружений систем водоотведения, соответствующих требованиям государственных нормативных документов в сфере архитектурной, градостроительной и строительной деятельности, и обеспечивающих безопасный и бесперебойный отвод сточных вод.";</w:t>
      </w:r>
    </w:p>
    <w:bookmarkEnd w:id="32"/>
    <w:bookmarkStart w:name="z43" w:id="3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33"/>
    <w:bookmarkStart w:name="z44" w:id="34"/>
    <w:p>
      <w:pPr>
        <w:spacing w:after="0"/>
        <w:ind w:left="0"/>
        <w:jc w:val="both"/>
      </w:pPr>
      <w:r>
        <w:rPr>
          <w:rFonts w:ascii="Times New Roman"/>
          <w:b w:val="false"/>
          <w:i w:val="false"/>
          <w:color w:val="000000"/>
          <w:sz w:val="28"/>
        </w:rPr>
        <w:t>
      "38. На объекте питания предусматривается естественное и (или) искусственное освещение в соответствии с требованиями государственных нормативных документов в сфере архитектурной, градостроительной и строительной деятельности, и документов нормирования. При этом максимально используется естественное освещение.";</w:t>
      </w:r>
    </w:p>
    <w:bookmarkEnd w:id="34"/>
    <w:bookmarkStart w:name="z45"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"41. В помещениях объектов питания предусматриваются системы естественной и механической вентиляции и (или) кондиционирования в соответствии с требованиями государственных нормативных документов в сфере архитектурной, градостроительной и строительной деятельности, и документов нормирования, количество и (или) мощность, конструкция и исполнение которых обеспечат исключение загрязнения пищевой продукции при ее изготовлении, хранении и реализации, а также обеспечивают доступ к ним при их очистке или замене.";</w:t>
      </w:r>
    </w:p>
    <w:bookmarkEnd w:id="36"/>
    <w:bookmarkStart w:name="z47" w:id="3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7"/>
    <w:bookmarkStart w:name="z48" w:id="38"/>
    <w:p>
      <w:pPr>
        <w:spacing w:after="0"/>
        <w:ind w:left="0"/>
        <w:jc w:val="both"/>
      </w:pPr>
      <w:r>
        <w:rPr>
          <w:rFonts w:ascii="Times New Roman"/>
          <w:b w:val="false"/>
          <w:i w:val="false"/>
          <w:color w:val="000000"/>
          <w:sz w:val="28"/>
        </w:rPr>
        <w:t>
      "3) оборудование локальных (местных) вытяжных систем над оборудованием и моечными ваннами, являющимися источниками выделения влаги, тепла и газов, с преимущественной вытяжкой в зоне максимального загрязнения, определяемой по расчету в соответствии с требованиями государственных нормативных документов в сфере архитектурной, градостроительной и строительной деятельности, пунктами 41 и 42 настоящих Санитарных правил.";</w:t>
      </w:r>
    </w:p>
    <w:bookmarkEnd w:id="38"/>
    <w:bookmarkStart w:name="z49" w:id="3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163</w:t>
      </w:r>
      <w:r>
        <w:rPr>
          <w:rFonts w:ascii="Times New Roman"/>
          <w:b w:val="false"/>
          <w:i w:val="false"/>
          <w:color w:val="000000"/>
          <w:sz w:val="28"/>
        </w:rPr>
        <w:t xml:space="preserve"> изложить в следующей редакции:</w:t>
      </w:r>
    </w:p>
    <w:bookmarkEnd w:id="39"/>
    <w:bookmarkStart w:name="z50" w:id="40"/>
    <w:p>
      <w:pPr>
        <w:spacing w:after="0"/>
        <w:ind w:left="0"/>
        <w:jc w:val="both"/>
      </w:pPr>
      <w:r>
        <w:rPr>
          <w:rFonts w:ascii="Times New Roman"/>
          <w:b w:val="false"/>
          <w:i w:val="false"/>
          <w:color w:val="000000"/>
          <w:sz w:val="28"/>
        </w:rPr>
        <w:t>
      "В меню исключается повторение одноименных блюд, гарниров или кулинарных изделий в течение одного дня и в последующие два календарных дня, в том числе при применении системы "шведский стол".";</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164</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"164.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пищевой продукции (в массе брутто) по каждому блюду.</w:t>
      </w:r>
    </w:p>
    <w:bookmarkEnd w:id="41"/>
    <w:bookmarkStart w:name="z53" w:id="42"/>
    <w:p>
      <w:pPr>
        <w:spacing w:after="0"/>
        <w:ind w:left="0"/>
        <w:jc w:val="both"/>
      </w:pPr>
      <w:r>
        <w:rPr>
          <w:rFonts w:ascii="Times New Roman"/>
          <w:b w:val="false"/>
          <w:i w:val="false"/>
          <w:color w:val="000000"/>
          <w:sz w:val="28"/>
        </w:rPr>
        <w:t xml:space="preserve">
      Масса порций блюд (в граммах) в зависимости от возраста детей в дошкольных организациях и домах ребенка указана в таблице 1, масса порций блюд (в граммах) для детей и подростков в зависимости от возраста в детских оздоровительных и санаторных объектах указана в </w:t>
      </w:r>
      <w:r>
        <w:rPr>
          <w:rFonts w:ascii="Times New Roman"/>
          <w:b w:val="false"/>
          <w:i w:val="false"/>
          <w:color w:val="000000"/>
          <w:sz w:val="28"/>
        </w:rPr>
        <w:t>таблице 2</w:t>
      </w:r>
      <w:r>
        <w:rPr>
          <w:rFonts w:ascii="Times New Roman"/>
          <w:b w:val="false"/>
          <w:i w:val="false"/>
          <w:color w:val="000000"/>
          <w:sz w:val="28"/>
        </w:rPr>
        <w:t xml:space="preserve"> приложения 8 к настоящим Санитарным правилам.</w:t>
      </w:r>
    </w:p>
    <w:bookmarkEnd w:id="42"/>
    <w:bookmarkStart w:name="z54" w:id="43"/>
    <w:p>
      <w:pPr>
        <w:spacing w:after="0"/>
        <w:ind w:left="0"/>
        <w:jc w:val="both"/>
      </w:pPr>
      <w:r>
        <w:rPr>
          <w:rFonts w:ascii="Times New Roman"/>
          <w:b w:val="false"/>
          <w:i w:val="false"/>
          <w:color w:val="000000"/>
          <w:sz w:val="28"/>
        </w:rPr>
        <w:t xml:space="preserve">
      Набор пищевой продукции в детских оздоровительных объектах в день на одного ребенка (в массе брутто) представлен в </w:t>
      </w:r>
      <w:r>
        <w:rPr>
          <w:rFonts w:ascii="Times New Roman"/>
          <w:b w:val="false"/>
          <w:i w:val="false"/>
          <w:color w:val="000000"/>
          <w:sz w:val="28"/>
        </w:rPr>
        <w:t>таблице 3</w:t>
      </w:r>
      <w:r>
        <w:rPr>
          <w:rFonts w:ascii="Times New Roman"/>
          <w:b w:val="false"/>
          <w:i w:val="false"/>
          <w:color w:val="000000"/>
          <w:sz w:val="28"/>
        </w:rPr>
        <w:t xml:space="preserve"> приложения 8 к настоящим Санитарным правилам.";</w:t>
      </w:r>
    </w:p>
    <w:bookmarkEnd w:id="43"/>
    <w:bookmarkStart w:name="z55"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288</w:t>
      </w:r>
      <w:r>
        <w:rPr>
          <w:rFonts w:ascii="Times New Roman"/>
          <w:b w:val="false"/>
          <w:i w:val="false"/>
          <w:color w:val="000000"/>
          <w:sz w:val="28"/>
        </w:rPr>
        <w:t xml:space="preserve"> изложить в следующей редакции:</w:t>
      </w:r>
    </w:p>
    <w:bookmarkEnd w:id="44"/>
    <w:bookmarkStart w:name="z56" w:id="45"/>
    <w:p>
      <w:pPr>
        <w:spacing w:after="0"/>
        <w:ind w:left="0"/>
        <w:jc w:val="both"/>
      </w:pPr>
      <w:r>
        <w:rPr>
          <w:rFonts w:ascii="Times New Roman"/>
          <w:b w:val="false"/>
          <w:i w:val="false"/>
          <w:color w:val="000000"/>
          <w:sz w:val="28"/>
        </w:rPr>
        <w:t>
      "288. Санитарно-бытовое обеспечение персонала осуществляется в соответствии с видом, типом, специализацией и численностью персонала объекта питания, в соответствии с требованиями государственных нормативных документов в сфере архитектурной, градостроительной и строительной деятельности, документов нормирования и настоящих Санитарных правил.";</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Санитарным правилам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58" w:id="46"/>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46"/>
    <w:bookmarkStart w:name="z59" w:id="4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7"/>
    <w:bookmarkStart w:name="z60"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8"/>
    <w:bookmarkStart w:name="z61" w:id="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9"/>
    <w:bookmarkStart w:name="z62" w:id="5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50"/>
    <w:bookmarkStart w:name="z63" w:id="51"/>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двадцать пятого и двадцать шестого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которые вводятся в действие с 1 июля 2026 года.</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65" w:id="52"/>
      <w:r>
        <w:rPr>
          <w:rFonts w:ascii="Times New Roman"/>
          <w:b w:val="false"/>
          <w:i w:val="false"/>
          <w:color w:val="000000"/>
          <w:sz w:val="28"/>
        </w:rPr>
        <w:t>
      "СОГЛАСОВАНО"</w:t>
      </w:r>
    </w:p>
    <w:bookmarkEnd w:id="5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6" w:id="53"/>
      <w:r>
        <w:rPr>
          <w:rFonts w:ascii="Times New Roman"/>
          <w:b w:val="false"/>
          <w:i w:val="false"/>
          <w:color w:val="000000"/>
          <w:sz w:val="28"/>
        </w:rPr>
        <w:t>
      "СОГЛАСОВАНО"</w:t>
      </w:r>
    </w:p>
    <w:bookmarkEnd w:id="5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7" w:id="54"/>
      <w:r>
        <w:rPr>
          <w:rFonts w:ascii="Times New Roman"/>
          <w:b w:val="false"/>
          <w:i w:val="false"/>
          <w:color w:val="000000"/>
          <w:sz w:val="28"/>
        </w:rPr>
        <w:t>
      "СОГЛАСОВАНО"</w:t>
      </w:r>
    </w:p>
    <w:bookmarkEnd w:id="54"/>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8" w:id="55"/>
      <w:r>
        <w:rPr>
          <w:rFonts w:ascii="Times New Roman"/>
          <w:b w:val="false"/>
          <w:i w:val="false"/>
          <w:color w:val="000000"/>
          <w:sz w:val="28"/>
        </w:rPr>
        <w:t>
      "СОГЛАСОВАНО"</w:t>
      </w:r>
    </w:p>
    <w:bookmarkEnd w:id="55"/>
    <w:p>
      <w:pPr>
        <w:spacing w:after="0"/>
        <w:ind w:left="0"/>
        <w:jc w:val="both"/>
      </w:pPr>
      <w:r>
        <w:rPr>
          <w:rFonts w:ascii="Times New Roman"/>
          <w:b w:val="false"/>
          <w:i w:val="false"/>
          <w:color w:val="000000"/>
          <w:sz w:val="28"/>
        </w:rPr>
        <w:t>Министерство промышленности 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 здравоохранения</w:t>
            </w:r>
            <w:r>
              <w:br/>
            </w:r>
            <w:r>
              <w:rPr>
                <w:rFonts w:ascii="Times New Roman"/>
                <w:b w:val="false"/>
                <w:i w:val="false"/>
                <w:color w:val="000000"/>
                <w:sz w:val="20"/>
              </w:rPr>
              <w:t>и образования</w:t>
            </w:r>
          </w:p>
        </w:tc>
      </w:tr>
    </w:tbl>
    <w:bookmarkStart w:name="z71" w:id="56"/>
    <w:p>
      <w:pPr>
        <w:spacing w:after="0"/>
        <w:ind w:left="0"/>
        <w:jc w:val="left"/>
      </w:pPr>
      <w:r>
        <w:rPr>
          <w:rFonts w:ascii="Times New Roman"/>
          <w:b/>
          <w:i w:val="false"/>
          <w:color w:val="000000"/>
        </w:rPr>
        <w:t xml:space="preserve"> Нормы питания в организациях образования</w:t>
      </w:r>
    </w:p>
    <w:bookmarkEnd w:id="56"/>
    <w:bookmarkStart w:name="z72" w:id="57"/>
    <w:p>
      <w:pPr>
        <w:spacing w:after="0"/>
        <w:ind w:left="0"/>
        <w:jc w:val="both"/>
      </w:pPr>
      <w:r>
        <w:rPr>
          <w:rFonts w:ascii="Times New Roman"/>
          <w:b w:val="false"/>
          <w:i w:val="false"/>
          <w:color w:val="000000"/>
          <w:sz w:val="28"/>
        </w:rPr>
        <w:t>
      Энергетическая и питательная (пищевая) ценность пищи (количество макро- и микронутриентов) в организациях образования соответствует общим возрастным потребностям учащихся/воспитанников согласно норм физиологических потребностей в основных пищевых веществах и энергии, определенными Министерством здравоохранения Республики Казахстан.</w:t>
      </w:r>
    </w:p>
    <w:bookmarkEnd w:id="57"/>
    <w:bookmarkStart w:name="z73" w:id="58"/>
    <w:p>
      <w:pPr>
        <w:spacing w:after="0"/>
        <w:ind w:left="0"/>
        <w:jc w:val="left"/>
      </w:pPr>
      <w:r>
        <w:rPr>
          <w:rFonts w:ascii="Times New Roman"/>
          <w:b/>
          <w:i w:val="false"/>
          <w:color w:val="000000"/>
        </w:rPr>
        <w:t xml:space="preserve"> Нормы потребления энергии, белков, жиров и углеводов для учащихся/ воспитанников (в сутки)</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массы тела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общей калорийности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75" w:id="59"/>
    <w:p>
      <w:pPr>
        <w:spacing w:after="0"/>
        <w:ind w:left="0"/>
        <w:jc w:val="left"/>
      </w:pPr>
      <w:r>
        <w:rPr>
          <w:rFonts w:ascii="Times New Roman"/>
          <w:b/>
          <w:i w:val="false"/>
          <w:color w:val="000000"/>
        </w:rPr>
        <w:t xml:space="preserve"> Нормы потребления минеральных веществ для учащихся/ воспитанников (в сутки)</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Железо,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 (далее –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литр (далее –л.)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bookmarkStart w:name="z77" w:id="60"/>
    <w:p>
      <w:pPr>
        <w:spacing w:after="0"/>
        <w:ind w:left="0"/>
        <w:jc w:val="left"/>
      </w:pPr>
      <w:r>
        <w:rPr>
          <w:rFonts w:ascii="Times New Roman"/>
          <w:b/>
          <w:i w:val="false"/>
          <w:color w:val="000000"/>
        </w:rPr>
        <w:t xml:space="preserve"> Нормы потребления витаминов для учащихся/воспитанников (в сутки)</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жирорастворимые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 водорастворимые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 мг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мкг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 В1,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рибофлавин В2,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В3 (НЭ),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В6,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мкг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пантотеновая кислота В5, мг</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биотин В7, мкг</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79" w:id="61"/>
    <w:p>
      <w:pPr>
        <w:spacing w:after="0"/>
        <w:ind w:left="0"/>
        <w:jc w:val="left"/>
      </w:pPr>
      <w:r>
        <w:rPr>
          <w:rFonts w:ascii="Times New Roman"/>
          <w:b/>
          <w:i w:val="false"/>
          <w:color w:val="000000"/>
        </w:rPr>
        <w:t xml:space="preserve"> Рекомендуемое распределение энергетической ценности суточных рационов (в %) по приемам пищи</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4-разовое питание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5-разовое питание (варианты)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6-разовое питание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завтрак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ужин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 w:id="62"/>
    <w:p>
      <w:pPr>
        <w:spacing w:after="0"/>
        <w:ind w:left="0"/>
        <w:jc w:val="both"/>
      </w:pPr>
      <w:r>
        <w:rPr>
          <w:rFonts w:ascii="Times New Roman"/>
          <w:b w:val="false"/>
          <w:i w:val="false"/>
          <w:color w:val="000000"/>
          <w:sz w:val="28"/>
        </w:rPr>
        <w:t>
      Примечание: при организации одноразового горячего питания в организациях образования калорийность приема пищи составляет 25-30 % от суточной калорийности.</w:t>
      </w:r>
    </w:p>
    <w:bookmarkEnd w:id="62"/>
    <w:bookmarkStart w:name="z82" w:id="63"/>
    <w:p>
      <w:pPr>
        <w:spacing w:after="0"/>
        <w:ind w:left="0"/>
        <w:jc w:val="left"/>
      </w:pPr>
      <w:r>
        <w:rPr>
          <w:rFonts w:ascii="Times New Roman"/>
          <w:b/>
          <w:i w:val="false"/>
          <w:color w:val="000000"/>
        </w:rPr>
        <w:t xml:space="preserve"> Примерная калорийность по отдельным приемам пищи</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завтрака, ужина,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Энергетическая ценность обеда,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энергетическая ценность, ккал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bl>
    <w:bookmarkStart w:name="z84" w:id="64"/>
    <w:p>
      <w:pPr>
        <w:spacing w:after="0"/>
        <w:ind w:left="0"/>
        <w:jc w:val="left"/>
      </w:pPr>
      <w:r>
        <w:rPr>
          <w:rFonts w:ascii="Times New Roman"/>
          <w:b/>
          <w:i w:val="false"/>
          <w:color w:val="000000"/>
        </w:rPr>
        <w:t xml:space="preserve"> Примерное количество белка по отдельным приемам пищи</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белка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белке,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bl>
    <w:bookmarkStart w:name="z86" w:id="65"/>
    <w:p>
      <w:pPr>
        <w:spacing w:after="0"/>
        <w:ind w:left="0"/>
        <w:jc w:val="left"/>
      </w:pPr>
      <w:r>
        <w:rPr>
          <w:rFonts w:ascii="Times New Roman"/>
          <w:b/>
          <w:i w:val="false"/>
          <w:color w:val="000000"/>
        </w:rPr>
        <w:t xml:space="preserve"> Примерное количество жиров по отдельным приемам пищи</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жирах,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bl>
    <w:bookmarkStart w:name="z88" w:id="66"/>
    <w:p>
      <w:pPr>
        <w:spacing w:after="0"/>
        <w:ind w:left="0"/>
        <w:jc w:val="left"/>
      </w:pPr>
      <w:r>
        <w:rPr>
          <w:rFonts w:ascii="Times New Roman"/>
          <w:b/>
          <w:i w:val="false"/>
          <w:color w:val="000000"/>
        </w:rPr>
        <w:t xml:space="preserve"> Примерное количество углеводов по отдельным приемам пищи</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завтрак, ужин,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углеводов на обед,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потребность в углеводах,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Стандартам питания</w:t>
            </w:r>
            <w:r>
              <w:br/>
            </w:r>
            <w:r>
              <w:rPr>
                <w:rFonts w:ascii="Times New Roman"/>
                <w:b w:val="false"/>
                <w:i w:val="false"/>
                <w:color w:val="000000"/>
                <w:sz w:val="20"/>
              </w:rPr>
              <w:t>в организациях здравоохранения</w:t>
            </w:r>
            <w:r>
              <w:br/>
            </w:r>
            <w:r>
              <w:rPr>
                <w:rFonts w:ascii="Times New Roman"/>
                <w:b w:val="false"/>
                <w:i w:val="false"/>
                <w:color w:val="000000"/>
                <w:sz w:val="20"/>
              </w:rPr>
              <w:t>и образования</w:t>
            </w:r>
          </w:p>
        </w:tc>
      </w:tr>
    </w:tbl>
    <w:bookmarkStart w:name="z92" w:id="67"/>
    <w:p>
      <w:pPr>
        <w:spacing w:after="0"/>
        <w:ind w:left="0"/>
        <w:jc w:val="left"/>
      </w:pPr>
      <w:r>
        <w:rPr>
          <w:rFonts w:ascii="Times New Roman"/>
          <w:b/>
          <w:i w:val="false"/>
          <w:color w:val="000000"/>
        </w:rPr>
        <w:t xml:space="preserve"> Журнал возврата и замены готовой пищевой продукции</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продукта/блюда, объем/количество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выявления факта недоброкачественности, несоответствия требуемым параметрам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возврата/замены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возврата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замены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 за организацию питания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экспедитора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 требования</w:t>
            </w:r>
            <w:r>
              <w:br/>
            </w:r>
            <w:r>
              <w:rPr>
                <w:rFonts w:ascii="Times New Roman"/>
                <w:b w:val="false"/>
                <w:i w:val="false"/>
                <w:color w:val="000000"/>
                <w:sz w:val="20"/>
              </w:rPr>
              <w:t>к объектам общественного питания"</w:t>
            </w:r>
          </w:p>
        </w:tc>
      </w:tr>
    </w:tbl>
    <w:bookmarkStart w:name="z95" w:id="68"/>
    <w:p>
      <w:pPr>
        <w:spacing w:after="0"/>
        <w:ind w:left="0"/>
        <w:jc w:val="left"/>
      </w:pPr>
      <w:r>
        <w:rPr>
          <w:rFonts w:ascii="Times New Roman"/>
          <w:b/>
          <w:i w:val="false"/>
          <w:color w:val="000000"/>
        </w:rPr>
        <w:t xml:space="preserve"> Площади помещений стационарных объектов общественного питания</w:t>
      </w:r>
      <w:r>
        <w:br/>
      </w:r>
      <w:r>
        <w:rPr>
          <w:rFonts w:ascii="Times New Roman"/>
          <w:b/>
          <w:i w:val="false"/>
          <w:color w:val="000000"/>
        </w:rPr>
        <w:t>Удельные минимальные площади помещений для посетителей стационарных объектов общественного питания, квадратных метров (далее – м²)</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2) зал</w:t>
            </w:r>
          </w:p>
          <w:p>
            <w:pPr>
              <w:spacing w:after="20"/>
              <w:ind w:left="20"/>
              <w:jc w:val="both"/>
            </w:pPr>
            <w:r>
              <w:rPr>
                <w:rFonts w:ascii="Times New Roman"/>
                <w:b w:val="false"/>
                <w:i w:val="false"/>
                <w:color w:val="000000"/>
                <w:sz w:val="20"/>
              </w:rPr>
              <w:t>3) помещение для потребления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для организованных коллективов (за исключением столовых детских санаторных и оздоровительных организаций, объектов образования и воспитания)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объекты питания быстрого обслуживания и безалкогольные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базы отдыха, молодежные лагеря, туристические базы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2) при обслуживании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детских санаторных и оздоровительных организаций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детских оздоровительных организаций</w:t>
            </w:r>
          </w:p>
          <w:p>
            <w:pPr>
              <w:spacing w:after="20"/>
              <w:ind w:left="20"/>
              <w:jc w:val="both"/>
            </w:pPr>
            <w:r>
              <w:rPr>
                <w:rFonts w:ascii="Times New Roman"/>
                <w:b w:val="false"/>
                <w:i w:val="false"/>
                <w:color w:val="000000"/>
                <w:sz w:val="20"/>
              </w:rPr>
              <w:t>2) санаторных лагерей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объектов образования и воспитания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общеобразовательных учреждений, интернатных организаций, ТиПО, ПО, ВУЗ;</w:t>
            </w:r>
          </w:p>
          <w:p>
            <w:pPr>
              <w:spacing w:after="20"/>
              <w:ind w:left="20"/>
              <w:jc w:val="both"/>
            </w:pPr>
            <w:r>
              <w:rPr>
                <w:rFonts w:ascii="Times New Roman"/>
                <w:b w:val="false"/>
                <w:i w:val="false"/>
                <w:color w:val="000000"/>
                <w:sz w:val="20"/>
              </w:rPr>
              <w:t>2) домов-интернатов для детей с инвалидностью среднего и старшего возрастов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 включенные объекты питания (зал)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государственным нормативам в области архитектуры, градостроительства и строительства профильных объектов</w:t>
            </w:r>
          </w:p>
        </w:tc>
      </w:tr>
    </w:tbl>
    <w:bookmarkStart w:name="z96" w:id="69"/>
    <w:p>
      <w:pPr>
        <w:spacing w:after="0"/>
        <w:ind w:left="0"/>
        <w:jc w:val="both"/>
      </w:pPr>
      <w:r>
        <w:rPr>
          <w:rFonts w:ascii="Times New Roman"/>
          <w:b w:val="false"/>
          <w:i w:val="false"/>
          <w:color w:val="000000"/>
          <w:sz w:val="28"/>
        </w:rPr>
        <w:t>
      Примечание:</w:t>
      </w:r>
    </w:p>
    <w:bookmarkEnd w:id="69"/>
    <w:bookmarkStart w:name="z97" w:id="70"/>
    <w:p>
      <w:pPr>
        <w:spacing w:after="0"/>
        <w:ind w:left="0"/>
        <w:jc w:val="both"/>
      </w:pPr>
      <w:r>
        <w:rPr>
          <w:rFonts w:ascii="Times New Roman"/>
          <w:b w:val="false"/>
          <w:i w:val="false"/>
          <w:color w:val="000000"/>
          <w:sz w:val="28"/>
        </w:rPr>
        <w:t>
      1. Площадь залов в специализированных объектах питания принимается по заданиям на проектирование.</w:t>
      </w:r>
    </w:p>
    <w:bookmarkEnd w:id="70"/>
    <w:bookmarkStart w:name="z98" w:id="71"/>
    <w:p>
      <w:pPr>
        <w:spacing w:after="0"/>
        <w:ind w:left="0"/>
        <w:jc w:val="both"/>
      </w:pPr>
      <w:r>
        <w:rPr>
          <w:rFonts w:ascii="Times New Roman"/>
          <w:b w:val="false"/>
          <w:i w:val="false"/>
          <w:color w:val="000000"/>
          <w:sz w:val="28"/>
        </w:rPr>
        <w:t>
      2. В общедоступных столовых и кафе на площади зала допускается предусматривать бар площадью 6-12 м².</w:t>
      </w:r>
    </w:p>
    <w:bookmarkEnd w:id="71"/>
    <w:bookmarkStart w:name="z99" w:id="72"/>
    <w:p>
      <w:pPr>
        <w:spacing w:after="0"/>
        <w:ind w:left="0"/>
        <w:jc w:val="both"/>
      </w:pPr>
      <w:r>
        <w:rPr>
          <w:rFonts w:ascii="Times New Roman"/>
          <w:b w:val="false"/>
          <w:i w:val="false"/>
          <w:color w:val="000000"/>
          <w:sz w:val="28"/>
        </w:rPr>
        <w:t>
      3. Для объектов питания площадью обеденного зала более 200 м² площадь помещения для потребления табачных изделий предусматривается не менее 15 м².</w:t>
      </w:r>
    </w:p>
    <w:bookmarkEnd w:id="72"/>
    <w:bookmarkStart w:name="z100" w:id="73"/>
    <w:p>
      <w:pPr>
        <w:spacing w:after="0"/>
        <w:ind w:left="0"/>
        <w:jc w:val="left"/>
      </w:pPr>
      <w:r>
        <w:rPr>
          <w:rFonts w:ascii="Times New Roman"/>
          <w:b/>
          <w:i w:val="false"/>
          <w:color w:val="000000"/>
        </w:rPr>
        <w:t xml:space="preserve"> Площади групп помещений стационарных баров, м²</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01" w:id="74"/>
    <w:p>
      <w:pPr>
        <w:spacing w:after="0"/>
        <w:ind w:left="0"/>
        <w:jc w:val="left"/>
      </w:pPr>
      <w:r>
        <w:rPr>
          <w:rFonts w:ascii="Times New Roman"/>
          <w:b/>
          <w:i w:val="false"/>
          <w:color w:val="000000"/>
        </w:rPr>
        <w:t xml:space="preserve"> Площади помещений цехов мучных изделий стационарных объектов общественного питания, м²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многооборотой транспортной упаковки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02" w:id="75"/>
    <w:p>
      <w:pPr>
        <w:spacing w:after="0"/>
        <w:ind w:left="0"/>
        <w:jc w:val="left"/>
      </w:pPr>
      <w:r>
        <w:rPr>
          <w:rFonts w:ascii="Times New Roman"/>
          <w:b/>
          <w:i w:val="false"/>
          <w:color w:val="000000"/>
        </w:rPr>
        <w:t xml:space="preserve"> Площади помещений магазинов кулинарии, м²</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 зала, свыше 40 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103" w:id="76"/>
    <w:p>
      <w:pPr>
        <w:spacing w:after="0"/>
        <w:ind w:left="0"/>
        <w:jc w:val="both"/>
      </w:pPr>
      <w:r>
        <w:rPr>
          <w:rFonts w:ascii="Times New Roman"/>
          <w:b w:val="false"/>
          <w:i w:val="false"/>
          <w:color w:val="000000"/>
          <w:sz w:val="28"/>
        </w:rPr>
        <w:t>
      Примечание:</w:t>
      </w:r>
    </w:p>
    <w:bookmarkEnd w:id="76"/>
    <w:bookmarkStart w:name="z104" w:id="77"/>
    <w:p>
      <w:pPr>
        <w:spacing w:after="0"/>
        <w:ind w:left="0"/>
        <w:jc w:val="both"/>
      </w:pPr>
      <w:r>
        <w:rPr>
          <w:rFonts w:ascii="Times New Roman"/>
          <w:b w:val="false"/>
          <w:i w:val="false"/>
          <w:color w:val="000000"/>
          <w:sz w:val="28"/>
        </w:rPr>
        <w:t>
      Допускается размещать:</w:t>
      </w:r>
    </w:p>
    <w:bookmarkEnd w:id="77"/>
    <w:bookmarkStart w:name="z105" w:id="78"/>
    <w:p>
      <w:pPr>
        <w:spacing w:after="0"/>
        <w:ind w:left="0"/>
        <w:jc w:val="both"/>
      </w:pPr>
      <w:r>
        <w:rPr>
          <w:rFonts w:ascii="Times New Roman"/>
          <w:b w:val="false"/>
          <w:i w:val="false"/>
          <w:color w:val="000000"/>
          <w:sz w:val="28"/>
        </w:rPr>
        <w:t>
      1. вне объектов питания - магазины кулинарии торговой площадью зала свыше 130 м². В этих случаях при магазине кулинарии предусматриваются приемочная пищевой продукции площадью 16 м² и служебно-бытовые помещения из расчета 1,4 м² на 10 м² площади торгового зала;</w:t>
      </w:r>
    </w:p>
    <w:bookmarkEnd w:id="78"/>
    <w:bookmarkStart w:name="z106" w:id="79"/>
    <w:p>
      <w:pPr>
        <w:spacing w:after="0"/>
        <w:ind w:left="0"/>
        <w:jc w:val="both"/>
      </w:pPr>
      <w:r>
        <w:rPr>
          <w:rFonts w:ascii="Times New Roman"/>
          <w:b w:val="false"/>
          <w:i w:val="false"/>
          <w:color w:val="000000"/>
          <w:sz w:val="28"/>
        </w:rPr>
        <w:t>
      2. при магазине кулинарии по заданию на проектирование - кафетерий, отделы заказов и отпуска обедов на дом.</w:t>
      </w:r>
    </w:p>
    <w:bookmarkEnd w:id="79"/>
    <w:bookmarkStart w:name="z107" w:id="80"/>
    <w:p>
      <w:pPr>
        <w:spacing w:after="0"/>
        <w:ind w:left="0"/>
        <w:jc w:val="left"/>
      </w:pPr>
      <w:r>
        <w:rPr>
          <w:rFonts w:ascii="Times New Roman"/>
          <w:b/>
          <w:i w:val="false"/>
          <w:color w:val="000000"/>
        </w:rPr>
        <w:t xml:space="preserve"> Площади помещений кафетериев, м²</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марта 2026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 "Санитарно-эпидемиологические требования</w:t>
            </w:r>
            <w:r>
              <w:br/>
            </w:r>
            <w:r>
              <w:rPr>
                <w:rFonts w:ascii="Times New Roman"/>
                <w:b w:val="false"/>
                <w:i w:val="false"/>
                <w:color w:val="000000"/>
                <w:sz w:val="20"/>
              </w:rPr>
              <w:t>к объектам 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11" w:id="81"/>
    <w:p>
      <w:pPr>
        <w:spacing w:after="0"/>
        <w:ind w:left="0"/>
        <w:jc w:val="left"/>
      </w:pPr>
      <w:r>
        <w:rPr>
          <w:rFonts w:ascii="Times New Roman"/>
          <w:b/>
          <w:i w:val="false"/>
          <w:color w:val="000000"/>
        </w:rPr>
        <w:t xml:space="preserve"> Масса порций (в граммах) в зависимости от возраста детей в дошкольных организациях и домах ребенка</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3" w:id="82"/>
    <w:p>
      <w:pPr>
        <w:spacing w:after="0"/>
        <w:ind w:left="0"/>
        <w:jc w:val="left"/>
      </w:pPr>
      <w:r>
        <w:rPr>
          <w:rFonts w:ascii="Times New Roman"/>
          <w:b/>
          <w:i w:val="false"/>
          <w:color w:val="000000"/>
        </w:rPr>
        <w:t xml:space="preserve"> Масса порций (в граммах) для детей и подростков в зависимости от возраста в детских оздоровительных и санаторных объектах</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пищи, блюдо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порции (в 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 или овощное блюдо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котлета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(выпечка)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Овощное блюдо, каша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и другие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на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Пшеничный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Ржаной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5" w:id="83"/>
    <w:p>
      <w:pPr>
        <w:spacing w:after="0"/>
        <w:ind w:left="0"/>
        <w:jc w:val="left"/>
      </w:pPr>
      <w:r>
        <w:rPr>
          <w:rFonts w:ascii="Times New Roman"/>
          <w:b/>
          <w:i w:val="false"/>
          <w:color w:val="000000"/>
        </w:rPr>
        <w:t xml:space="preserve"> Набор пищевой продукции в детских оздоровительных объектах в день на одного ребенка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пищевой продукции в граммах (брутто)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кисломолочная продукция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полужирный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диетическое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(в том числе булочки)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и кондитерские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картофельная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сливочное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свежие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натуральные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