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88b1b" w14:textId="0088b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инвестициям и развитию Республики Казахстан от 23 мая 2018 года № 366 "Об утверждении Правил подачи и рассмотрения заявлений на выдачу лицензий на добычу твердых полезных ископаемых"</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16 марта 2026 года № 104. Зарегистрирован в Министерстве юстиции Республики Казахстан 18 марта 2026 года № 38171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23 мая 2018 года № 366 "Об утверждении Правил подачи и рассмотрения заявлений на выдачу лицензий на добычу твердых полезных ископаемых" (зарегистрирован в Реестре государственной регистрации нормативных правовых актов за № 17001)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8"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205 Кодекса Республики Казахстан "О недрах и недропользовании" 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подачи и рассмотрения заявлений на выдачу лицензий на добычу твердых полезных ископаемых,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xml:space="preserve">
      "1. Настоящие Правила подачи и рассмотрения заявлений на выдачу лицензий на добычу твердых полезных ископаемых (далее – Правила) разработаны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205 Кодекса Республики Казахстан "О недрах и недропользовании" (далее - Кодекс) 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(далее - Закон) и определяет порядок подачи и рассмотрения заявлений на выдачу лицензий.</w:t>
      </w:r>
    </w:p>
    <w:bookmarkEnd w:id="4"/>
    <w:bookmarkStart w:name="z12" w:id="5"/>
    <w:p>
      <w:pPr>
        <w:spacing w:after="0"/>
        <w:ind w:left="0"/>
        <w:jc w:val="both"/>
      </w:pPr>
      <w:r>
        <w:rPr>
          <w:rFonts w:ascii="Times New Roman"/>
          <w:b w:val="false"/>
          <w:i w:val="false"/>
          <w:color w:val="000000"/>
          <w:sz w:val="28"/>
        </w:rPr>
        <w:t>
      2. Государственная услуга "Выдача лицензии на добычу твердых полезных ископаемых" (далее – государственная услуга) оказывается Министерством промышленности и строительства Республики Казахстан (далее – услугодатель).";</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xml:space="preserve">
      "8. Услугополучатель для получения государственной услуги подает посредством Единой платформы недропользования (далее – ЕПН) заявление о выдаче лицензий на добычу твердых полезных ископаемых, с предусмотренными документами, указанными в пункте 8 Перечня основных требований к оказанию государственной услуги "Выдача лицензии на добычу твердых полезных ископаемых" (далее – Перечень)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w:t>
      </w:r>
    </w:p>
    <w:bookmarkEnd w:id="6"/>
    <w:bookmarkStart w:name="z15" w:id="7"/>
    <w:p>
      <w:pPr>
        <w:spacing w:after="0"/>
        <w:ind w:left="0"/>
        <w:jc w:val="both"/>
      </w:pPr>
      <w:r>
        <w:rPr>
          <w:rFonts w:ascii="Times New Roman"/>
          <w:b w:val="false"/>
          <w:i w:val="false"/>
          <w:color w:val="000000"/>
          <w:sz w:val="28"/>
        </w:rPr>
        <w:t>
      Копии документов, прилагаемых к заявлению, подлежат нотариальному засвидетельствованию.</w:t>
      </w:r>
    </w:p>
    <w:bookmarkEnd w:id="7"/>
    <w:bookmarkStart w:name="z16" w:id="8"/>
    <w:p>
      <w:pPr>
        <w:spacing w:after="0"/>
        <w:ind w:left="0"/>
        <w:jc w:val="both"/>
      </w:pPr>
      <w:r>
        <w:rPr>
          <w:rFonts w:ascii="Times New Roman"/>
          <w:b w:val="false"/>
          <w:i w:val="false"/>
          <w:color w:val="000000"/>
          <w:sz w:val="28"/>
        </w:rPr>
        <w:t>
      Заявление и документы, прилагаемые к заявлению, составляются на казахском и русском языках. Копии документов, составленных на иностранном языке, прилагаемые к заявлению, представляются с переводом на казахский и русский языки, верность которого засвидетельствована нотариусом.</w:t>
      </w:r>
    </w:p>
    <w:bookmarkEnd w:id="8"/>
    <w:bookmarkStart w:name="z17" w:id="9"/>
    <w:p>
      <w:pPr>
        <w:spacing w:after="0"/>
        <w:ind w:left="0"/>
        <w:jc w:val="both"/>
      </w:pPr>
      <w:r>
        <w:rPr>
          <w:rFonts w:ascii="Times New Roman"/>
          <w:b w:val="false"/>
          <w:i w:val="false"/>
          <w:color w:val="000000"/>
          <w:sz w:val="28"/>
        </w:rPr>
        <w:t>
      9. Моментом подачи заявления признается дата и время поступления заявления посредством ЕПН услугодателю и подлежит учету.</w:t>
      </w:r>
    </w:p>
    <w:bookmarkEnd w:id="9"/>
    <w:bookmarkStart w:name="z18" w:id="10"/>
    <w:p>
      <w:pPr>
        <w:spacing w:after="0"/>
        <w:ind w:left="0"/>
        <w:jc w:val="both"/>
      </w:pPr>
      <w:r>
        <w:rPr>
          <w:rFonts w:ascii="Times New Roman"/>
          <w:b w:val="false"/>
          <w:i w:val="false"/>
          <w:color w:val="000000"/>
          <w:sz w:val="28"/>
        </w:rPr>
        <w:t>
      10. Заявление регистрируется в ЕПН с присвоением уникального учетного номера, даты и времени (часы, минуты) регистрации.</w:t>
      </w:r>
    </w:p>
    <w:bookmarkEnd w:id="10"/>
    <w:bookmarkStart w:name="z19" w:id="11"/>
    <w:p>
      <w:pPr>
        <w:spacing w:after="0"/>
        <w:ind w:left="0"/>
        <w:jc w:val="both"/>
      </w:pPr>
      <w:r>
        <w:rPr>
          <w:rFonts w:ascii="Times New Roman"/>
          <w:b w:val="false"/>
          <w:i w:val="false"/>
          <w:color w:val="000000"/>
          <w:sz w:val="28"/>
        </w:rPr>
        <w:t>
      Каждое заявление регистрируется отдельно.</w:t>
      </w:r>
    </w:p>
    <w:bookmarkEnd w:id="11"/>
    <w:bookmarkStart w:name="z20" w:id="12"/>
    <w:p>
      <w:pPr>
        <w:spacing w:after="0"/>
        <w:ind w:left="0"/>
        <w:jc w:val="both"/>
      </w:pPr>
      <w:r>
        <w:rPr>
          <w:rFonts w:ascii="Times New Roman"/>
          <w:b w:val="false"/>
          <w:i w:val="false"/>
          <w:color w:val="000000"/>
          <w:sz w:val="28"/>
        </w:rPr>
        <w:t>
      11. Сведения о поданном заявлении подлежат размещению в ЕПН в течение двух дней со дня подачи заявления и содержат:</w:t>
      </w:r>
    </w:p>
    <w:bookmarkEnd w:id="12"/>
    <w:bookmarkStart w:name="z21" w:id="13"/>
    <w:p>
      <w:pPr>
        <w:spacing w:after="0"/>
        <w:ind w:left="0"/>
        <w:jc w:val="both"/>
      </w:pPr>
      <w:r>
        <w:rPr>
          <w:rFonts w:ascii="Times New Roman"/>
          <w:b w:val="false"/>
          <w:i w:val="false"/>
          <w:color w:val="000000"/>
          <w:sz w:val="28"/>
        </w:rPr>
        <w:t>
      1) наименование (фамилию, имя, отчество (если оно указано в документе, удостоверяющем личность) услугополучателя;</w:t>
      </w:r>
    </w:p>
    <w:bookmarkEnd w:id="13"/>
    <w:bookmarkStart w:name="z22" w:id="14"/>
    <w:p>
      <w:pPr>
        <w:spacing w:after="0"/>
        <w:ind w:left="0"/>
        <w:jc w:val="both"/>
      </w:pPr>
      <w:r>
        <w:rPr>
          <w:rFonts w:ascii="Times New Roman"/>
          <w:b w:val="false"/>
          <w:i w:val="false"/>
          <w:color w:val="000000"/>
          <w:sz w:val="28"/>
        </w:rPr>
        <w:t>
      2) координаты территории, определяющие участок недр, который услугополучатель просит предоставить в пользование для добычи твердых полезных ископаемых;</w:t>
      </w:r>
    </w:p>
    <w:bookmarkEnd w:id="14"/>
    <w:bookmarkStart w:name="z23" w:id="15"/>
    <w:p>
      <w:pPr>
        <w:spacing w:after="0"/>
        <w:ind w:left="0"/>
        <w:jc w:val="both"/>
      </w:pPr>
      <w:r>
        <w:rPr>
          <w:rFonts w:ascii="Times New Roman"/>
          <w:b w:val="false"/>
          <w:i w:val="false"/>
          <w:color w:val="000000"/>
          <w:sz w:val="28"/>
        </w:rPr>
        <w:t>
      3) дату и время поступления заявления.</w:t>
      </w:r>
    </w:p>
    <w:bookmarkEnd w:id="15"/>
    <w:bookmarkStart w:name="z24" w:id="16"/>
    <w:p>
      <w:pPr>
        <w:spacing w:after="0"/>
        <w:ind w:left="0"/>
        <w:jc w:val="both"/>
      </w:pPr>
      <w:r>
        <w:rPr>
          <w:rFonts w:ascii="Times New Roman"/>
          <w:b w:val="false"/>
          <w:i w:val="false"/>
          <w:color w:val="000000"/>
          <w:sz w:val="28"/>
        </w:rPr>
        <w:t xml:space="preserve">
      12. Услугодатель рассматривает заявление в течение десяти рабочих дней со дня его поступления и при отсутствии оснований для отказа в выдаче лицензии на добычу твердых полезных ископаемых, предусмотренных подпунктами 1), 2), 3), 4), 5), 6), 7), 8), 9), 10), 11), 12) и 13) пункта 9 </w:t>
      </w:r>
      <w:r>
        <w:rPr>
          <w:rFonts w:ascii="Times New Roman"/>
          <w:b w:val="false"/>
          <w:i w:val="false"/>
          <w:color w:val="000000"/>
          <w:sz w:val="28"/>
        </w:rPr>
        <w:t>Перечня</w:t>
      </w:r>
      <w:r>
        <w:rPr>
          <w:rFonts w:ascii="Times New Roman"/>
          <w:b w:val="false"/>
          <w:i w:val="false"/>
          <w:color w:val="000000"/>
          <w:sz w:val="28"/>
        </w:rPr>
        <w:t>, направляет уполномоченному органу по изучению недр заявление, прилагаемые к заявлению отчет об оценке ресурсов и запасов твердых полезных ископаемых и документы, содержащие сведения о территории запрашиваемого участка недр.</w:t>
      </w:r>
    </w:p>
    <w:bookmarkEnd w:id="16"/>
    <w:bookmarkStart w:name="z25" w:id="17"/>
    <w:p>
      <w:pPr>
        <w:spacing w:after="0"/>
        <w:ind w:left="0"/>
        <w:jc w:val="both"/>
      </w:pPr>
      <w:r>
        <w:rPr>
          <w:rFonts w:ascii="Times New Roman"/>
          <w:b w:val="false"/>
          <w:i w:val="false"/>
          <w:color w:val="000000"/>
          <w:sz w:val="28"/>
        </w:rPr>
        <w:t xml:space="preserve">
      Если при подаче заявления о выдаче лицензии на добычу по исключительному праву имеются обстоятельства, предусмотренные подпунктами 6) и 7) пункта 9 Перечня, услугодатель принимает заявление и посредством ЕПН уведомляет услугополучателя о необходимости устранения выявленных замечаний. В этом случае срок рассмотрения заявления продлевается на тридцать календарных дней для устранения услугополучателем указанных замечаний и повторной подачи заявления услугодателю. </w:t>
      </w:r>
    </w:p>
    <w:bookmarkEnd w:id="17"/>
    <w:bookmarkStart w:name="z26" w:id="18"/>
    <w:p>
      <w:pPr>
        <w:spacing w:after="0"/>
        <w:ind w:left="0"/>
        <w:jc w:val="both"/>
      </w:pPr>
      <w:r>
        <w:rPr>
          <w:rFonts w:ascii="Times New Roman"/>
          <w:b w:val="false"/>
          <w:i w:val="false"/>
          <w:color w:val="000000"/>
          <w:sz w:val="28"/>
        </w:rPr>
        <w:t>
      Услугополучатель ознакамливается с уведомлениями услугодателя в личном кабинете ЕПН.</w:t>
      </w:r>
    </w:p>
    <w:bookmarkEnd w:id="18"/>
    <w:bookmarkStart w:name="z27" w:id="19"/>
    <w:p>
      <w:pPr>
        <w:spacing w:after="0"/>
        <w:ind w:left="0"/>
        <w:jc w:val="both"/>
      </w:pPr>
      <w:r>
        <w:rPr>
          <w:rFonts w:ascii="Times New Roman"/>
          <w:b w:val="false"/>
          <w:i w:val="false"/>
          <w:color w:val="000000"/>
          <w:sz w:val="28"/>
        </w:rPr>
        <w:t>
      13. Уполномоченный орган по изучению недр заносит сведения из отчета об оценке ресурсов и запасов твердых полезных ископаемых в единый кадастр государственного фонда недр и рассматривает заявление и прилагаемые к нему документы на предмет наличия оснований для отказа в выдаче лицензии, предусмотренных подпунктами 13) и 14) пункта 9 Перечня, в течение десяти рабочих дней.</w:t>
      </w:r>
    </w:p>
    <w:bookmarkEnd w:id="19"/>
    <w:bookmarkStart w:name="z28" w:id="20"/>
    <w:p>
      <w:pPr>
        <w:spacing w:after="0"/>
        <w:ind w:left="0"/>
        <w:jc w:val="both"/>
      </w:pPr>
      <w:r>
        <w:rPr>
          <w:rFonts w:ascii="Times New Roman"/>
          <w:b w:val="false"/>
          <w:i w:val="false"/>
          <w:color w:val="000000"/>
          <w:sz w:val="28"/>
        </w:rPr>
        <w:t>
      Если часть участка недр, указанного в заявлении, относится к участку недр, находящемуся в пользовании у другого лица по лицензии на использование пространства недр, на разведку или добычу твердых полезных ископаемых, уполномоченный орган по изучению недр через ЕПН уведомляет об этом услугополучателя и услугодателя. В уведомлении указываются координаты и площадь совмещенной территории и рекомендации о способах исключения данной территории из территории запрашиваемого участка недр. В течение двадцати рабочих дней со дня получения уведомления услугополучатель отказывается от заявления или представляет измененные сведения о запрашиваемом участке недр с учетом замечаний уполномоченного органа по изучению недр.</w:t>
      </w:r>
    </w:p>
    <w:bookmarkEnd w:id="20"/>
    <w:bookmarkStart w:name="z29" w:id="21"/>
    <w:p>
      <w:pPr>
        <w:spacing w:after="0"/>
        <w:ind w:left="0"/>
        <w:jc w:val="both"/>
      </w:pPr>
      <w:r>
        <w:rPr>
          <w:rFonts w:ascii="Times New Roman"/>
          <w:b w:val="false"/>
          <w:i w:val="false"/>
          <w:color w:val="000000"/>
          <w:sz w:val="28"/>
        </w:rPr>
        <w:t xml:space="preserve">
      Если границы запрашиваемого участка недр, обозначенные услугополучателем, не соответствуют требованиям </w:t>
      </w:r>
      <w:r>
        <w:rPr>
          <w:rFonts w:ascii="Times New Roman"/>
          <w:b w:val="false"/>
          <w:i w:val="false"/>
          <w:color w:val="000000"/>
          <w:sz w:val="28"/>
        </w:rPr>
        <w:t>статьи 209</w:t>
      </w:r>
      <w:r>
        <w:rPr>
          <w:rFonts w:ascii="Times New Roman"/>
          <w:b w:val="false"/>
          <w:i w:val="false"/>
          <w:color w:val="000000"/>
          <w:sz w:val="28"/>
        </w:rPr>
        <w:t xml:space="preserve"> Кодекса, уполномоченный орган по изучению недр через ЕПН уведомляет об этом услугополучателя и услугодателя. В уведомлении указываются выявленные несоответствия и рекомендации о способах их устранения. В течение двадцати рабочих дней со дня получения уведомления услугополучатель устраняет выявленные несоответствия с приложением подтверждающих документов либо направляет свое возражение посредством ЕПН уполномоченному органу по изучению недр. В течение десяти рабочих дней со дня получения уведомления уполномоченный орган по изучению недр заново рассматривает вопрос о соответствии границ запрашиваемого участка недр требованиям </w:t>
      </w:r>
      <w:r>
        <w:rPr>
          <w:rFonts w:ascii="Times New Roman"/>
          <w:b w:val="false"/>
          <w:i w:val="false"/>
          <w:color w:val="000000"/>
          <w:sz w:val="28"/>
        </w:rPr>
        <w:t>статьи 209</w:t>
      </w:r>
      <w:r>
        <w:rPr>
          <w:rFonts w:ascii="Times New Roman"/>
          <w:b w:val="false"/>
          <w:i w:val="false"/>
          <w:color w:val="000000"/>
          <w:sz w:val="28"/>
        </w:rPr>
        <w:t xml:space="preserve"> Кодекса.</w:t>
      </w:r>
    </w:p>
    <w:bookmarkEnd w:id="21"/>
    <w:bookmarkStart w:name="z30" w:id="22"/>
    <w:p>
      <w:pPr>
        <w:spacing w:after="0"/>
        <w:ind w:left="0"/>
        <w:jc w:val="both"/>
      </w:pPr>
      <w:r>
        <w:rPr>
          <w:rFonts w:ascii="Times New Roman"/>
          <w:b w:val="false"/>
          <w:i w:val="false"/>
          <w:color w:val="000000"/>
          <w:sz w:val="28"/>
        </w:rPr>
        <w:t>
      По итогам рассмотрения вопроса о соответствии границ запрашиваемого участка недр уполномоченный орган по изучению недр согласовывает данные границы либо отказывает в согласовании, о чем через ЕПН уведомляет услугодателя и услугополучателя. Уполномоченный орган по изучению недр отказывает в согласовании границ запрашиваемого участка недр в случае нарушения услугополучателем сроков представления измененных сведений о границах запрашиваемого участка недр, предусмотренных настоящим пунктом.</w:t>
      </w:r>
    </w:p>
    <w:bookmarkEnd w:id="22"/>
    <w:bookmarkStart w:name="z31" w:id="23"/>
    <w:p>
      <w:pPr>
        <w:spacing w:after="0"/>
        <w:ind w:left="0"/>
        <w:jc w:val="both"/>
      </w:pPr>
      <w:r>
        <w:rPr>
          <w:rFonts w:ascii="Times New Roman"/>
          <w:b w:val="false"/>
          <w:i w:val="false"/>
          <w:color w:val="000000"/>
          <w:sz w:val="28"/>
        </w:rPr>
        <w:t xml:space="preserve">
      В случае несогласия уполномоченного органа по изучению недр с границами запрашиваемого участка недр, услугодатель отказывает услугополучателю в выдаче лицензии в соответствии с подпунктом 13) или 14) пункта 9 </w:t>
      </w:r>
      <w:r>
        <w:rPr>
          <w:rFonts w:ascii="Times New Roman"/>
          <w:b w:val="false"/>
          <w:i w:val="false"/>
          <w:color w:val="000000"/>
          <w:sz w:val="28"/>
        </w:rPr>
        <w:t>Перечня</w:t>
      </w:r>
      <w:r>
        <w:rPr>
          <w:rFonts w:ascii="Times New Roman"/>
          <w:b w:val="false"/>
          <w:i w:val="false"/>
          <w:color w:val="000000"/>
          <w:sz w:val="28"/>
        </w:rPr>
        <w:t>.</w:t>
      </w:r>
    </w:p>
    <w:bookmarkEnd w:id="23"/>
    <w:bookmarkStart w:name="z32" w:id="24"/>
    <w:p>
      <w:pPr>
        <w:spacing w:after="0"/>
        <w:ind w:left="0"/>
        <w:jc w:val="both"/>
      </w:pPr>
      <w:r>
        <w:rPr>
          <w:rFonts w:ascii="Times New Roman"/>
          <w:b w:val="false"/>
          <w:i w:val="false"/>
          <w:color w:val="000000"/>
          <w:sz w:val="28"/>
        </w:rPr>
        <w:t xml:space="preserve">
      14. В случае согласования с уполномоченным органом по изучению недр границ запрашиваемого участка недр услугодатель в течение трех рабочих дней направляет услугополучателю уведомление о необходимости получения соответствующего экологического разрешения на операции по добыче, описанные в плане горных работ, проведения экспертиз и согласований плана горных работ и плана ликвидации, предусмотренных соответственно </w:t>
      </w:r>
      <w:r>
        <w:rPr>
          <w:rFonts w:ascii="Times New Roman"/>
          <w:b w:val="false"/>
          <w:i w:val="false"/>
          <w:color w:val="000000"/>
          <w:sz w:val="28"/>
        </w:rPr>
        <w:t>статьями 216</w:t>
      </w:r>
      <w:r>
        <w:rPr>
          <w:rFonts w:ascii="Times New Roman"/>
          <w:b w:val="false"/>
          <w:i w:val="false"/>
          <w:color w:val="000000"/>
          <w:sz w:val="28"/>
        </w:rPr>
        <w:t xml:space="preserve"> и </w:t>
      </w:r>
      <w:r>
        <w:rPr>
          <w:rFonts w:ascii="Times New Roman"/>
          <w:b w:val="false"/>
          <w:i w:val="false"/>
          <w:color w:val="000000"/>
          <w:sz w:val="28"/>
        </w:rPr>
        <w:t>217</w:t>
      </w:r>
      <w:r>
        <w:rPr>
          <w:rFonts w:ascii="Times New Roman"/>
          <w:b w:val="false"/>
          <w:i w:val="false"/>
          <w:color w:val="000000"/>
          <w:sz w:val="28"/>
        </w:rPr>
        <w:t xml:space="preserve"> Кодекса. Уведомление размещается в ЕПН в течение двух рабочих дней со дня его направления услугополучателю.</w:t>
      </w:r>
    </w:p>
    <w:bookmarkEnd w:id="24"/>
    <w:bookmarkStart w:name="z33" w:id="25"/>
    <w:p>
      <w:pPr>
        <w:spacing w:after="0"/>
        <w:ind w:left="0"/>
        <w:jc w:val="both"/>
      </w:pPr>
      <w:r>
        <w:rPr>
          <w:rFonts w:ascii="Times New Roman"/>
          <w:b w:val="false"/>
          <w:i w:val="false"/>
          <w:color w:val="000000"/>
          <w:sz w:val="28"/>
        </w:rPr>
        <w:t>
      Копия соответствующего экологического разрешения на операции по добыче, описанные в плане горных работ, соответствующие согласования и положительные заключения экспертиз представляется услугополучателем услугодателю не позднее одного года со дня уведомления, предусмотренного частью первой настоящего пункта.</w:t>
      </w:r>
    </w:p>
    <w:bookmarkEnd w:id="25"/>
    <w:bookmarkStart w:name="z34" w:id="26"/>
    <w:p>
      <w:pPr>
        <w:spacing w:after="0"/>
        <w:ind w:left="0"/>
        <w:jc w:val="both"/>
      </w:pPr>
      <w:r>
        <w:rPr>
          <w:rFonts w:ascii="Times New Roman"/>
          <w:b w:val="false"/>
          <w:i w:val="false"/>
          <w:color w:val="000000"/>
          <w:sz w:val="28"/>
        </w:rPr>
        <w:t>
      Услугополучатель обращается к услугодателю за продлением указанного срока с обоснованием необходимости такого продления. Услугодатель продлевает данный срок на период не более одного года со дня истечения срока, указанного в части второй настоящего пункта, если необходимость такого продления вызвана обстоятельствами, не зависящими от услугополучателя. В случае неустранения указанных замечаний либо непредставления повторного заявления в установленный срок услугодатель отказывает в выдаче лицензии на добычу твердых полезных ископаемых.</w:t>
      </w:r>
    </w:p>
    <w:bookmarkEnd w:id="26"/>
    <w:bookmarkStart w:name="z35" w:id="27"/>
    <w:p>
      <w:pPr>
        <w:spacing w:after="0"/>
        <w:ind w:left="0"/>
        <w:jc w:val="both"/>
      </w:pPr>
      <w:r>
        <w:rPr>
          <w:rFonts w:ascii="Times New Roman"/>
          <w:b w:val="false"/>
          <w:i w:val="false"/>
          <w:color w:val="000000"/>
          <w:sz w:val="28"/>
        </w:rPr>
        <w:t>
      15. Услугодатель выдает услугополучателю лицензию посредством ЕПН на добычу твердых полезных ископаемых не позднее пяти рабочих дней со дня представления необходимых согласований, положительных заключений экспертиз и копии соответствующего экологического разрешения на операции по добыче, описанные в плане горных работ либо отказывает в ее выдаче.</w:t>
      </w:r>
    </w:p>
    <w:bookmarkEnd w:id="27"/>
    <w:bookmarkStart w:name="z36" w:id="28"/>
    <w:p>
      <w:pPr>
        <w:spacing w:after="0"/>
        <w:ind w:left="0"/>
        <w:jc w:val="both"/>
      </w:pPr>
      <w:r>
        <w:rPr>
          <w:rFonts w:ascii="Times New Roman"/>
          <w:b w:val="false"/>
          <w:i w:val="false"/>
          <w:color w:val="000000"/>
          <w:sz w:val="28"/>
        </w:rPr>
        <w:t xml:space="preserve">
      16. При выявлении оснований для отказа в оказании государственной услуги услугодатель уведомляет в личном кабинете ЕПН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28"/>
    <w:bookmarkStart w:name="z37" w:id="29"/>
    <w:p>
      <w:pPr>
        <w:spacing w:after="0"/>
        <w:ind w:left="0"/>
        <w:jc w:val="both"/>
      </w:pPr>
      <w:r>
        <w:rPr>
          <w:rFonts w:ascii="Times New Roman"/>
          <w:b w:val="false"/>
          <w:i w:val="false"/>
          <w:color w:val="000000"/>
          <w:sz w:val="28"/>
        </w:rPr>
        <w:t>
      Уведомление о заслушивании направляется в личный кабинет ЕПН услугополучателя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29"/>
    <w:bookmarkStart w:name="z38" w:id="30"/>
    <w:p>
      <w:pPr>
        <w:spacing w:after="0"/>
        <w:ind w:left="0"/>
        <w:jc w:val="both"/>
      </w:pPr>
      <w:r>
        <w:rPr>
          <w:rFonts w:ascii="Times New Roman"/>
          <w:b w:val="false"/>
          <w:i w:val="false"/>
          <w:color w:val="000000"/>
          <w:sz w:val="28"/>
        </w:rPr>
        <w:t>
      По результатам заслушивания услугодатель оформляет положительный результат либо мотивированный отказ в оказании государственной услуги.</w:t>
      </w:r>
    </w:p>
    <w:bookmarkEnd w:id="30"/>
    <w:bookmarkStart w:name="z39" w:id="31"/>
    <w:p>
      <w:pPr>
        <w:spacing w:after="0"/>
        <w:ind w:left="0"/>
        <w:jc w:val="both"/>
      </w:pPr>
      <w:r>
        <w:rPr>
          <w:rFonts w:ascii="Times New Roman"/>
          <w:b w:val="false"/>
          <w:i w:val="false"/>
          <w:color w:val="000000"/>
          <w:sz w:val="28"/>
        </w:rPr>
        <w:t>
      При наличии оснований для отказа в выдаче лицензии на добычу твердых полезных ископаемых в отношении инвесторов, включенных в реестр инвесторов, услугодатель формирует мотивированный отказ и направляет его на согласование в Генеральную прокуратуру Республики Казахстан (далее – Генеральная прокуратура) посредством ЕПН.</w:t>
      </w:r>
    </w:p>
    <w:bookmarkEnd w:id="31"/>
    <w:bookmarkStart w:name="z40" w:id="32"/>
    <w:p>
      <w:pPr>
        <w:spacing w:after="0"/>
        <w:ind w:left="0"/>
        <w:jc w:val="both"/>
      </w:pPr>
      <w:r>
        <w:rPr>
          <w:rFonts w:ascii="Times New Roman"/>
          <w:b w:val="false"/>
          <w:i w:val="false"/>
          <w:color w:val="000000"/>
          <w:sz w:val="28"/>
        </w:rPr>
        <w:t>
      Генеральная прокуратура в течение 3 (трех) рабочих дней с момента получения согласовывает либо отказывает в согласовании принятого решения.</w:t>
      </w:r>
    </w:p>
    <w:bookmarkEnd w:id="32"/>
    <w:bookmarkStart w:name="z41" w:id="33"/>
    <w:p>
      <w:pPr>
        <w:spacing w:after="0"/>
        <w:ind w:left="0"/>
        <w:jc w:val="both"/>
      </w:pPr>
      <w:r>
        <w:rPr>
          <w:rFonts w:ascii="Times New Roman"/>
          <w:b w:val="false"/>
          <w:i w:val="false"/>
          <w:color w:val="000000"/>
          <w:sz w:val="28"/>
        </w:rPr>
        <w:t>
      О принятом по итогам согласования с Генеральной прокуратурой решении услугодатель уведомляет услугополучателя, включенного в реестр инвесторов, в течение одного рабочего дня, с момента поступления ответа Генеральной прокуратуры.";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43" w:id="34"/>
    <w:p>
      <w:pPr>
        <w:spacing w:after="0"/>
        <w:ind w:left="0"/>
        <w:jc w:val="both"/>
      </w:pPr>
      <w:r>
        <w:rPr>
          <w:rFonts w:ascii="Times New Roman"/>
          <w:b w:val="false"/>
          <w:i w:val="false"/>
          <w:color w:val="000000"/>
          <w:sz w:val="28"/>
        </w:rPr>
        <w:t>
      "18. Результат оказания государственной услуги отображается в личном кабинете ЕПН услугополучателя.";</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45" w:id="35"/>
    <w:p>
      <w:pPr>
        <w:spacing w:after="0"/>
        <w:ind w:left="0"/>
        <w:jc w:val="both"/>
      </w:pPr>
      <w:r>
        <w:rPr>
          <w:rFonts w:ascii="Times New Roman"/>
          <w:b w:val="false"/>
          <w:i w:val="false"/>
          <w:color w:val="000000"/>
          <w:sz w:val="28"/>
        </w:rPr>
        <w:t>
      "20. Отказ в соответствии с подпунктом 12) пункта 9 Перечня выносится без указания причин, послуживших основанием для такого отказа.";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47" w:id="36"/>
    <w:p>
      <w:pPr>
        <w:spacing w:after="0"/>
        <w:ind w:left="0"/>
        <w:jc w:val="both"/>
      </w:pPr>
      <w:r>
        <w:rPr>
          <w:rFonts w:ascii="Times New Roman"/>
          <w:b w:val="false"/>
          <w:i w:val="false"/>
          <w:color w:val="000000"/>
          <w:sz w:val="28"/>
        </w:rPr>
        <w:t>
      "Отказ в выдаче лицензии на добычу твердых полезных ископаемых по заявлению недропользователя, поданному на основании исключительного права по лицензии на разведку твердых полезных ископаемых, допускается только при наличии неустраненных нарушений условий лицензии на разведку либо в соответствии с подпунктом 15) пункта 9 Перечня";</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изложить в следующей редакции:</w:t>
      </w:r>
    </w:p>
    <w:bookmarkStart w:name="z49" w:id="37"/>
    <w:p>
      <w:pPr>
        <w:spacing w:after="0"/>
        <w:ind w:left="0"/>
        <w:jc w:val="both"/>
      </w:pPr>
      <w:r>
        <w:rPr>
          <w:rFonts w:ascii="Times New Roman"/>
          <w:b w:val="false"/>
          <w:i w:val="false"/>
          <w:color w:val="000000"/>
          <w:sz w:val="28"/>
        </w:rPr>
        <w:t>
      "28. Очередное заявление рассматривается только после отказа в выдаче лицензии по предыдущему рассмотренному заявлению.</w:t>
      </w:r>
    </w:p>
    <w:bookmarkEnd w:id="37"/>
    <w:bookmarkStart w:name="z50" w:id="38"/>
    <w:p>
      <w:pPr>
        <w:spacing w:after="0"/>
        <w:ind w:left="0"/>
        <w:jc w:val="both"/>
      </w:pPr>
      <w:r>
        <w:rPr>
          <w:rFonts w:ascii="Times New Roman"/>
          <w:b w:val="false"/>
          <w:i w:val="false"/>
          <w:color w:val="000000"/>
          <w:sz w:val="28"/>
        </w:rPr>
        <w:t>
      Услугодатель приступает к рассмотрению очередного заявления по истечении десяти рабочих дней со дня уведомления услугополучателя посредством ЕПН об отказе в выдаче лицензии по предыдущему заявлению.</w:t>
      </w:r>
    </w:p>
    <w:bookmarkEnd w:id="38"/>
    <w:bookmarkStart w:name="z51" w:id="39"/>
    <w:p>
      <w:pPr>
        <w:spacing w:after="0"/>
        <w:ind w:left="0"/>
        <w:jc w:val="both"/>
      </w:pPr>
      <w:r>
        <w:rPr>
          <w:rFonts w:ascii="Times New Roman"/>
          <w:b w:val="false"/>
          <w:i w:val="false"/>
          <w:color w:val="000000"/>
          <w:sz w:val="28"/>
        </w:rPr>
        <w:t>
      При обжаловании услугополучателем в суде решения об отказе, вопрос о рассмотрении очередного заявления решается услугодателем после вступления в силу решения суда по результатам рассмотрения жалобы.</w:t>
      </w:r>
    </w:p>
    <w:bookmarkEnd w:id="39"/>
    <w:bookmarkStart w:name="z52" w:id="40"/>
    <w:p>
      <w:pPr>
        <w:spacing w:after="0"/>
        <w:ind w:left="0"/>
        <w:jc w:val="both"/>
      </w:pPr>
      <w:r>
        <w:rPr>
          <w:rFonts w:ascii="Times New Roman"/>
          <w:b w:val="false"/>
          <w:i w:val="false"/>
          <w:color w:val="000000"/>
          <w:sz w:val="28"/>
        </w:rPr>
        <w:t xml:space="preserve">
      29. Услугодатель обеспечивает внесение данных о стадии оказания государственной услуги в цифровую систему мониторинга оказания государственных услуг,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40"/>
    <w:bookmarkStart w:name="z53" w:id="41"/>
    <w:p>
      <w:pPr>
        <w:spacing w:after="0"/>
        <w:ind w:left="0"/>
        <w:jc w:val="both"/>
      </w:pPr>
      <w:r>
        <w:rPr>
          <w:rFonts w:ascii="Times New Roman"/>
          <w:b w:val="false"/>
          <w:i w:val="false"/>
          <w:color w:val="000000"/>
          <w:sz w:val="28"/>
        </w:rPr>
        <w:t>
      30. Уполномоченный орган в области твердых полезных ископаемых в течение трех рабочих дней с даты утверждения, изменения и (или) дополнения подзаконного нормативного правового акта, определяющего порядок оказания государственной услуги, актуализируют информацию о порядке ее оказания и направляет в Государственную корпорацию.";</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55" w:id="42"/>
    <w:p>
      <w:pPr>
        <w:spacing w:after="0"/>
        <w:ind w:left="0"/>
        <w:jc w:val="both"/>
      </w:pPr>
      <w:r>
        <w:rPr>
          <w:rFonts w:ascii="Times New Roman"/>
          <w:b w:val="false"/>
          <w:i w:val="false"/>
          <w:color w:val="000000"/>
          <w:sz w:val="28"/>
        </w:rPr>
        <w:t>
      2. Департаменту недропользования Министерства промышленности и строительства Республики Казахстан в установленном законодательством порядке обеспечить:</w:t>
      </w:r>
    </w:p>
    <w:bookmarkEnd w:id="42"/>
    <w:bookmarkStart w:name="z56" w:id="4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3"/>
    <w:bookmarkStart w:name="z57" w:id="44"/>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промышленности и строительства Республики Казахстан после его официального опубликования; </w:t>
      </w:r>
    </w:p>
    <w:bookmarkEnd w:id="44"/>
    <w:bookmarkStart w:name="z58" w:id="4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45"/>
    <w:bookmarkStart w:name="z59" w:id="46"/>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61" w:id="47"/>
      <w:r>
        <w:rPr>
          <w:rFonts w:ascii="Times New Roman"/>
          <w:b w:val="false"/>
          <w:i w:val="false"/>
          <w:color w:val="000000"/>
          <w:sz w:val="28"/>
        </w:rPr>
        <w:t>
      "СОГЛАСОВАН"</w:t>
      </w:r>
    </w:p>
    <w:bookmarkEnd w:id="47"/>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2" w:id="48"/>
      <w:r>
        <w:rPr>
          <w:rFonts w:ascii="Times New Roman"/>
          <w:b w:val="false"/>
          <w:i w:val="false"/>
          <w:color w:val="000000"/>
          <w:sz w:val="28"/>
        </w:rPr>
        <w:t>
      "СОГЛАСОВАН"</w:t>
      </w:r>
    </w:p>
    <w:bookmarkEnd w:id="48"/>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3" w:id="49"/>
      <w:r>
        <w:rPr>
          <w:rFonts w:ascii="Times New Roman"/>
          <w:b w:val="false"/>
          <w:i w:val="false"/>
          <w:color w:val="000000"/>
          <w:sz w:val="28"/>
        </w:rPr>
        <w:t>
      "СОГЛАСОВАН"</w:t>
      </w:r>
    </w:p>
    <w:bookmarkEnd w:id="4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4" w:id="50"/>
      <w:r>
        <w:rPr>
          <w:rFonts w:ascii="Times New Roman"/>
          <w:b w:val="false"/>
          <w:i w:val="false"/>
          <w:color w:val="000000"/>
          <w:sz w:val="28"/>
        </w:rPr>
        <w:t>
      "СОГЛАСОВАН"</w:t>
      </w:r>
    </w:p>
    <w:bookmarkEnd w:id="5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 министрінің</w:t>
            </w:r>
            <w:r>
              <w:br/>
            </w:r>
            <w:r>
              <w:rPr>
                <w:rFonts w:ascii="Times New Roman"/>
                <w:b w:val="false"/>
                <w:i w:val="false"/>
                <w:color w:val="000000"/>
                <w:sz w:val="20"/>
              </w:rPr>
              <w:t>2026 жылғы 16 наурыздағы № 104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"Подача и рассмотрение</w:t>
            </w:r>
            <w:r>
              <w:br/>
            </w:r>
            <w:r>
              <w:rPr>
                <w:rFonts w:ascii="Times New Roman"/>
                <w:b w:val="false"/>
                <w:i w:val="false"/>
                <w:color w:val="000000"/>
                <w:sz w:val="20"/>
              </w:rPr>
              <w:t>заявлений на выдачу лицензий</w:t>
            </w:r>
            <w:r>
              <w:br/>
            </w:r>
            <w:r>
              <w:rPr>
                <w:rFonts w:ascii="Times New Roman"/>
                <w:b w:val="false"/>
                <w:i w:val="false"/>
                <w:color w:val="000000"/>
                <w:sz w:val="20"/>
              </w:rPr>
              <w:t>на добычу твердых полезных ископаемых"</w:t>
            </w:r>
          </w:p>
        </w:tc>
      </w:tr>
    </w:tbl>
    <w:bookmarkStart w:name="z67" w:id="51"/>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лицензии на добычу твердых полезных ископаемых"</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платформа недропользования (далее – ЕПН).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лицензий на добычу твердых полезных ископаемых:</w:t>
            </w:r>
          </w:p>
          <w:p>
            <w:pPr>
              <w:spacing w:after="20"/>
              <w:ind w:left="20"/>
              <w:jc w:val="both"/>
            </w:pPr>
            <w:r>
              <w:rPr>
                <w:rFonts w:ascii="Times New Roman"/>
                <w:b w:val="false"/>
                <w:i w:val="false"/>
                <w:color w:val="000000"/>
                <w:sz w:val="20"/>
              </w:rPr>
              <w:t>1) рассмотрение заявления на соответствие Правилам и направление посредством ЕПН заявления уполномоченному органу по изучению недр либо мотивированный отказ – 10 рабочих дней (в случае доработки при исключительном праве 30 календарных дней);</w:t>
            </w:r>
          </w:p>
          <w:p>
            <w:pPr>
              <w:spacing w:after="20"/>
              <w:ind w:left="20"/>
              <w:jc w:val="both"/>
            </w:pPr>
            <w:r>
              <w:rPr>
                <w:rFonts w:ascii="Times New Roman"/>
                <w:b w:val="false"/>
                <w:i w:val="false"/>
                <w:color w:val="000000"/>
                <w:sz w:val="20"/>
              </w:rPr>
              <w:t>2) рассмотрение заявления уполномоченным органом по изучению недр и выдача уведомления в случае необходимости – 10 рабочих дней;</w:t>
            </w:r>
          </w:p>
          <w:p>
            <w:pPr>
              <w:spacing w:after="20"/>
              <w:ind w:left="20"/>
              <w:jc w:val="both"/>
            </w:pPr>
            <w:r>
              <w:rPr>
                <w:rFonts w:ascii="Times New Roman"/>
                <w:b w:val="false"/>
                <w:i w:val="false"/>
                <w:color w:val="000000"/>
                <w:sz w:val="20"/>
              </w:rPr>
              <w:t>3) отказ от заявления услугополучателем либо представление измененных сведений о запрашиваемом участке недр с учетом замечаний уполномоченного органа по изучению недр посредством ЕПН – 20 рабочих дней;</w:t>
            </w:r>
          </w:p>
          <w:p>
            <w:pPr>
              <w:spacing w:after="20"/>
              <w:ind w:left="20"/>
              <w:jc w:val="both"/>
            </w:pPr>
            <w:r>
              <w:rPr>
                <w:rFonts w:ascii="Times New Roman"/>
                <w:b w:val="false"/>
                <w:i w:val="false"/>
                <w:color w:val="000000"/>
                <w:sz w:val="20"/>
              </w:rPr>
              <w:t xml:space="preserve">4) направление уведомления посредством ЕПН в уполномоченный орган по изучению недр об устранении замечаний в части несоответствия </w:t>
            </w:r>
            <w:r>
              <w:rPr>
                <w:rFonts w:ascii="Times New Roman"/>
                <w:b w:val="false"/>
                <w:i w:val="false"/>
                <w:color w:val="000000"/>
                <w:sz w:val="20"/>
              </w:rPr>
              <w:t>статье 209</w:t>
            </w:r>
            <w:r>
              <w:rPr>
                <w:rFonts w:ascii="Times New Roman"/>
                <w:b w:val="false"/>
                <w:i w:val="false"/>
                <w:color w:val="000000"/>
                <w:sz w:val="20"/>
              </w:rPr>
              <w:t xml:space="preserve"> Кодекса либо направление возражения услугополучателем – 20 рабочих дней;</w:t>
            </w:r>
          </w:p>
          <w:p>
            <w:pPr>
              <w:spacing w:after="20"/>
              <w:ind w:left="20"/>
              <w:jc w:val="both"/>
            </w:pPr>
            <w:r>
              <w:rPr>
                <w:rFonts w:ascii="Times New Roman"/>
                <w:b w:val="false"/>
                <w:i w:val="false"/>
                <w:color w:val="000000"/>
                <w:sz w:val="20"/>
              </w:rPr>
              <w:t xml:space="preserve">5) повторное рассмотрение уполномоченным органом по изучению недр заявления о соответствии границ запрашиваемого участка недр требованиям </w:t>
            </w:r>
            <w:r>
              <w:rPr>
                <w:rFonts w:ascii="Times New Roman"/>
                <w:b w:val="false"/>
                <w:i w:val="false"/>
                <w:color w:val="000000"/>
                <w:sz w:val="20"/>
              </w:rPr>
              <w:t>статьи 209</w:t>
            </w:r>
            <w:r>
              <w:rPr>
                <w:rFonts w:ascii="Times New Roman"/>
                <w:b w:val="false"/>
                <w:i w:val="false"/>
                <w:color w:val="000000"/>
                <w:sz w:val="20"/>
              </w:rPr>
              <w:t xml:space="preserve"> Кодекса – 10 рабочих дней после получения уведомления от услугополучателя;</w:t>
            </w:r>
          </w:p>
          <w:p>
            <w:pPr>
              <w:spacing w:after="20"/>
              <w:ind w:left="20"/>
              <w:jc w:val="both"/>
            </w:pPr>
            <w:r>
              <w:rPr>
                <w:rFonts w:ascii="Times New Roman"/>
                <w:b w:val="false"/>
                <w:i w:val="false"/>
                <w:color w:val="000000"/>
                <w:sz w:val="20"/>
              </w:rPr>
              <w:t>6) В случае согласования с уполномоченным органом по изучению недр границ запрашиваемого участка недр размещение уведомления направленного услугодателем услугополучателю о необходимости получения соответствующего экологического разрешения на операции по добыче, описанные в плане горных работ, проведения экспертиз и согласований плана горных работ и плана ликвидации в ЕПН – 2 рабочих дня со дня направления уведомления услугополучателю;</w:t>
            </w:r>
          </w:p>
          <w:p>
            <w:pPr>
              <w:spacing w:after="20"/>
              <w:ind w:left="20"/>
              <w:jc w:val="both"/>
            </w:pPr>
            <w:r>
              <w:rPr>
                <w:rFonts w:ascii="Times New Roman"/>
                <w:b w:val="false"/>
                <w:i w:val="false"/>
                <w:color w:val="000000"/>
                <w:sz w:val="20"/>
              </w:rPr>
              <w:t>7) предоставление соответствующего экологического разрешения на операции по добыче, описанные в плане горных работ, проведения экспертиз и согласований плана горных работ и плана ликвидации – 1 год со дня уведомления (в случае необходимости продление на 1 год);</w:t>
            </w:r>
          </w:p>
          <w:p>
            <w:pPr>
              <w:spacing w:after="20"/>
              <w:ind w:left="20"/>
              <w:jc w:val="both"/>
            </w:pPr>
            <w:r>
              <w:rPr>
                <w:rFonts w:ascii="Times New Roman"/>
                <w:b w:val="false"/>
                <w:i w:val="false"/>
                <w:color w:val="000000"/>
                <w:sz w:val="20"/>
              </w:rPr>
              <w:t>8) выдача лицензии либо мотивированный отказ – 5 рабочих дней со дня предоставления соответствующего экологического разрешения на операции по добыче, описанные в плане горных работ, проведения экспертиз и согласований плана горных работ и плана ликвидации.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добычу твердых полезных ископаемых либо мотивированный отказ.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услугодателя и цифровых объектов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ЕПН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праздничные и выходные дни,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2) услугодателя – с понедельника по пятницу, в соответствии с установленным графиком работы с 8.00 до 17.30 часов, с перерывом на обед с 13.00 до 14.30 часов, за исключением выходных и праздничных дней в соответствии с </w:t>
            </w:r>
            <w:r>
              <w:rPr>
                <w:rFonts w:ascii="Times New Roman"/>
                <w:b w:val="false"/>
                <w:i w:val="false"/>
                <w:color w:val="000000"/>
                <w:sz w:val="20"/>
              </w:rPr>
              <w:t>Трудовым</w:t>
            </w:r>
            <w:r>
              <w:rPr>
                <w:rFonts w:ascii="Times New Roman"/>
                <w:b w:val="false"/>
                <w:i w:val="false"/>
                <w:color w:val="000000"/>
                <w:sz w:val="20"/>
              </w:rPr>
              <w:t xml:space="preserve"> кодексом Республики Казахстан 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праздниках в Республике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2"/>
          <w:p>
            <w:pPr>
              <w:spacing w:after="20"/>
              <w:ind w:left="20"/>
              <w:jc w:val="both"/>
            </w:pPr>
            <w:r>
              <w:rPr>
                <w:rFonts w:ascii="Times New Roman"/>
                <w:b w:val="false"/>
                <w:i w:val="false"/>
                <w:color w:val="000000"/>
                <w:sz w:val="20"/>
              </w:rPr>
              <w:t>
1. К заявлению прилагаются следующие документы:</w:t>
            </w:r>
          </w:p>
          <w:bookmarkEnd w:id="52"/>
          <w:p>
            <w:pPr>
              <w:spacing w:after="20"/>
              <w:ind w:left="20"/>
              <w:jc w:val="both"/>
            </w:pPr>
            <w:r>
              <w:rPr>
                <w:rFonts w:ascii="Times New Roman"/>
                <w:b w:val="false"/>
                <w:i w:val="false"/>
                <w:color w:val="000000"/>
                <w:sz w:val="20"/>
              </w:rPr>
              <w:t>1) документы, содержащие сведения о территории запрашиваемого участка недр: картограмма расположения участка, выполненная в масштабе, обеспечивающем наглядность, обзорная (ситуационная) схема, топографическая карта поверхности;</w:t>
            </w:r>
          </w:p>
          <w:p>
            <w:pPr>
              <w:spacing w:after="20"/>
              <w:ind w:left="20"/>
              <w:jc w:val="both"/>
            </w:pPr>
            <w:r>
              <w:rPr>
                <w:rFonts w:ascii="Times New Roman"/>
                <w:b w:val="false"/>
                <w:i w:val="false"/>
                <w:color w:val="000000"/>
                <w:sz w:val="20"/>
              </w:rPr>
              <w:t xml:space="preserve">2) проект плана горных работ, разработанный в соответствии со </w:t>
            </w:r>
            <w:r>
              <w:rPr>
                <w:rFonts w:ascii="Times New Roman"/>
                <w:b w:val="false"/>
                <w:i w:val="false"/>
                <w:color w:val="000000"/>
                <w:sz w:val="20"/>
              </w:rPr>
              <w:t>статьей 216</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xml:space="preserve">3) проект плана ликвидации, разработанный в соответствии со </w:t>
            </w:r>
            <w:r>
              <w:rPr>
                <w:rFonts w:ascii="Times New Roman"/>
                <w:b w:val="false"/>
                <w:i w:val="false"/>
                <w:color w:val="000000"/>
                <w:sz w:val="20"/>
              </w:rPr>
              <w:t>статьей 217</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xml:space="preserve">4) отчет об оценке ресурсов и запасов твердых полезных ископаемых участка недр, который услугополучатель просит предоставить в пользование, либо положительное заключение государственной экспертизы недр, выданное в соответствии с </w:t>
            </w:r>
            <w:r>
              <w:rPr>
                <w:rFonts w:ascii="Times New Roman"/>
                <w:b w:val="false"/>
                <w:i w:val="false"/>
                <w:color w:val="000000"/>
                <w:sz w:val="20"/>
              </w:rPr>
              <w:t>пунктом 10</w:t>
            </w:r>
            <w:r>
              <w:rPr>
                <w:rFonts w:ascii="Times New Roman"/>
                <w:b w:val="false"/>
                <w:i w:val="false"/>
                <w:color w:val="000000"/>
                <w:sz w:val="20"/>
              </w:rPr>
              <w:t xml:space="preserve"> статьи 278 Кодекса;</w:t>
            </w:r>
          </w:p>
          <w:p>
            <w:pPr>
              <w:spacing w:after="20"/>
              <w:ind w:left="20"/>
              <w:jc w:val="both"/>
            </w:pPr>
            <w:r>
              <w:rPr>
                <w:rFonts w:ascii="Times New Roman"/>
                <w:b w:val="false"/>
                <w:i w:val="false"/>
                <w:color w:val="000000"/>
                <w:sz w:val="20"/>
              </w:rPr>
              <w:t>5) отчет об исполнении лицензионных обязательств по участку разведки за отчетный период, предшествующий дате заявления, если заявление подается обладателем лицензии на разведку по исключительному праву и к моменту подачи заявления такой отчет в компетентный орган не представлен;</w:t>
            </w:r>
          </w:p>
          <w:p>
            <w:pPr>
              <w:spacing w:after="20"/>
              <w:ind w:left="20"/>
              <w:jc w:val="both"/>
            </w:pPr>
            <w:r>
              <w:rPr>
                <w:rFonts w:ascii="Times New Roman"/>
                <w:b w:val="false"/>
                <w:i w:val="false"/>
                <w:color w:val="000000"/>
                <w:sz w:val="20"/>
              </w:rPr>
              <w:t>6) документы, подтверждающие наличие у услугополучателя финансовых, профессиональных и технических возможностей осуществлять операции по добыче твердых полезных ископаемых, если заявление подается помимо исключительного права;</w:t>
            </w:r>
          </w:p>
          <w:p>
            <w:pPr>
              <w:spacing w:after="20"/>
              <w:ind w:left="20"/>
              <w:jc w:val="both"/>
            </w:pPr>
            <w:r>
              <w:rPr>
                <w:rFonts w:ascii="Times New Roman"/>
                <w:b w:val="false"/>
                <w:i w:val="false"/>
                <w:color w:val="000000"/>
                <w:sz w:val="20"/>
              </w:rPr>
              <w:t>7) согласие недропользователя, проводящего операции по добыче углеводородов на запрашиваемом участке недр (его части);</w:t>
            </w:r>
          </w:p>
          <w:p>
            <w:pPr>
              <w:spacing w:after="20"/>
              <w:ind w:left="20"/>
              <w:jc w:val="both"/>
            </w:pPr>
            <w:r>
              <w:rPr>
                <w:rFonts w:ascii="Times New Roman"/>
                <w:b w:val="false"/>
                <w:i w:val="false"/>
                <w:color w:val="000000"/>
                <w:sz w:val="20"/>
              </w:rPr>
              <w:t>8) соглашение о социально-экономической поддержке местного населения, если территория запрашиваемого участка недр полностью или частично относится к землям населенных пунктов и прилегающим к ним территориям на расстоянии одной тысячи метров.</w:t>
            </w:r>
          </w:p>
          <w:p>
            <w:pPr>
              <w:spacing w:after="20"/>
              <w:ind w:left="20"/>
              <w:jc w:val="both"/>
            </w:pPr>
            <w:r>
              <w:rPr>
                <w:rFonts w:ascii="Times New Roman"/>
                <w:b w:val="false"/>
                <w:i w:val="false"/>
                <w:color w:val="000000"/>
                <w:sz w:val="20"/>
              </w:rPr>
              <w:t>К заявлению о выдаче лицензии на добычу твердых полезных ископаемых, поданному в соответствии с пунктом 5 настоящих Правил, помимо документов, предусмотренных настоящим пунктом, прилагается заключение уполномоченного органа в области государственного стимулирования промышленности, подтверждающее, что производственная деятельность (технологический процесс) услугополучателя связана (связан) с недропользованием.</w:t>
            </w:r>
          </w:p>
          <w:p>
            <w:pPr>
              <w:spacing w:after="20"/>
              <w:ind w:left="20"/>
              <w:jc w:val="both"/>
            </w:pPr>
            <w:r>
              <w:rPr>
                <w:rFonts w:ascii="Times New Roman"/>
                <w:b w:val="false"/>
                <w:i w:val="false"/>
                <w:color w:val="000000"/>
                <w:sz w:val="20"/>
              </w:rPr>
              <w:t>Отчет об оценке ресурсов и запасов твердых полезных ископаемых, предусмотренный настоящим пунктом, подготавливается компетентным лицом в соответствии с Казахстанским кодексом публичной отчетности о результатах геологоразведочных работ, минеральных ресурсах и минеральных запасах (Кодекс KAZRC).</w:t>
            </w:r>
          </w:p>
          <w:p>
            <w:pPr>
              <w:spacing w:after="20"/>
              <w:ind w:left="20"/>
              <w:jc w:val="both"/>
            </w:pPr>
            <w:r>
              <w:rPr>
                <w:rFonts w:ascii="Times New Roman"/>
                <w:b w:val="false"/>
                <w:i w:val="false"/>
                <w:color w:val="000000"/>
                <w:sz w:val="20"/>
              </w:rPr>
              <w:t xml:space="preserve">Услугополучатели при подаче заявления на получение лицензии на добычу твердых полезных ископаемых могут представлять услугодателю отчет по подсчету запасов в соответствии с </w:t>
            </w:r>
            <w:r>
              <w:rPr>
                <w:rFonts w:ascii="Times New Roman"/>
                <w:b w:val="false"/>
                <w:i w:val="false"/>
                <w:color w:val="000000"/>
                <w:sz w:val="20"/>
              </w:rPr>
              <w:t>пунктом 10</w:t>
            </w:r>
            <w:r>
              <w:rPr>
                <w:rFonts w:ascii="Times New Roman"/>
                <w:b w:val="false"/>
                <w:i w:val="false"/>
                <w:color w:val="000000"/>
                <w:sz w:val="20"/>
              </w:rPr>
              <w:t xml:space="preserve"> статьи 278 Кодекса.</w:t>
            </w:r>
          </w:p>
          <w:p>
            <w:pPr>
              <w:spacing w:after="20"/>
              <w:ind w:left="20"/>
              <w:jc w:val="both"/>
            </w:pPr>
            <w:r>
              <w:rPr>
                <w:rFonts w:ascii="Times New Roman"/>
                <w:b w:val="false"/>
                <w:i w:val="false"/>
                <w:color w:val="000000"/>
                <w:sz w:val="20"/>
              </w:rPr>
              <w:t>
2. Для подтверждения наличия у услугополучателя финансовых возможностей, достаточных для проведения операций по добыче, представляется один из следующих документов:</w:t>
            </w:r>
          </w:p>
          <w:p>
            <w:pPr>
              <w:spacing w:after="20"/>
              <w:ind w:left="20"/>
              <w:jc w:val="both"/>
            </w:pPr>
            <w:r>
              <w:rPr>
                <w:rFonts w:ascii="Times New Roman"/>
                <w:b w:val="false"/>
                <w:i w:val="false"/>
                <w:color w:val="000000"/>
                <w:sz w:val="20"/>
              </w:rPr>
              <w:t>1) выписка об остатке и движении денег по банковскому счету в банке второго уровня Республики Казахстан или у Национального оператора почты, подтверждающая постоянное наличие (остаток) денег у услугополучателя в течение тридцатидневного срока в пределах шести месяцев, предшествующих дате подачи заявления на выдачу лицензии, в количестве, достаточном для покрытия требуемых минимальных расходов на добычу в первый год действия запрашиваемой лицензии.</w:t>
            </w:r>
          </w:p>
          <w:p>
            <w:pPr>
              <w:spacing w:after="20"/>
              <w:ind w:left="20"/>
              <w:jc w:val="both"/>
            </w:pPr>
            <w:r>
              <w:rPr>
                <w:rFonts w:ascii="Times New Roman"/>
                <w:b w:val="false"/>
                <w:i w:val="false"/>
                <w:color w:val="000000"/>
                <w:sz w:val="20"/>
              </w:rPr>
              <w:t>Если в какой-либо из дней заявленного тридцатидневного периода в результате операций по движению средств остаток денежных средств окажется меньше требуемых подпунктом 1) части первой настоящего пункта, то такая выписка не признается документом, подтверждающим наличие у услугополучателя финансовых возможностей. При наличии у услугополучателя нескольких счетов в банке второго уровня для целей подтверждения финансовых возможностей в совокупности учитываются также сведения об остатке и движении денежных средства по нескольким счетам, по которым представлены выписки;</w:t>
            </w:r>
          </w:p>
          <w:p>
            <w:pPr>
              <w:spacing w:after="20"/>
              <w:ind w:left="20"/>
              <w:jc w:val="both"/>
            </w:pPr>
            <w:r>
              <w:rPr>
                <w:rFonts w:ascii="Times New Roman"/>
                <w:b w:val="false"/>
                <w:i w:val="false"/>
                <w:color w:val="000000"/>
                <w:sz w:val="20"/>
              </w:rPr>
              <w:t>2) электронные копии договора займа денег (предварительного договора займа), договора о финансировании деятельности, предусматривающих в качестве целевого назначения займа финансирование деятельности услугополучателя по добыче твердых полезных ископаемых, а также подтверждающих сумму займа (финансирования) достаточной для покрытия требуемых минимальных расходов на добычу в первый год действия запрашиваемой лицензии;</w:t>
            </w:r>
          </w:p>
          <w:p>
            <w:pPr>
              <w:spacing w:after="20"/>
              <w:ind w:left="20"/>
              <w:jc w:val="both"/>
            </w:pPr>
            <w:r>
              <w:rPr>
                <w:rFonts w:ascii="Times New Roman"/>
                <w:b w:val="false"/>
                <w:i w:val="false"/>
                <w:color w:val="000000"/>
                <w:sz w:val="20"/>
              </w:rPr>
              <w:t>3) финансовая отчетность услугополучателя с аудиторским отчетом, составленным в соответствии с законодательством Республики Казахстан об аудиторской деятельности, подготовленная за шесть последовательных календарных месяцев или предыдущий календарный год, предшествующих дате подачи заявления на выдачу лицензии, в которой размер чистых активов услугополучателя превышает его обязательства на величину минимальных расходов на добычу в первый год действия запрашиваемой лицензии;</w:t>
            </w:r>
          </w:p>
          <w:p>
            <w:pPr>
              <w:spacing w:after="20"/>
              <w:ind w:left="20"/>
              <w:jc w:val="both"/>
            </w:pPr>
            <w:r>
              <w:rPr>
                <w:rFonts w:ascii="Times New Roman"/>
                <w:b w:val="false"/>
                <w:i w:val="false"/>
                <w:color w:val="000000"/>
                <w:sz w:val="20"/>
              </w:rPr>
              <w:t>4) письмо рейтингового агентства, признаваемого фондовой биржей, осуществляющей деятельность в Республике Казахстан, о присвоении услугополучателю в течение года, предшествующего дате подачи заявления, рейтинговой оценки не ниже минимальной рейтинговой оценки, определяемой услугодателем.</w:t>
            </w:r>
          </w:p>
          <w:p>
            <w:pPr>
              <w:spacing w:after="20"/>
              <w:ind w:left="20"/>
              <w:jc w:val="both"/>
            </w:pPr>
            <w:r>
              <w:rPr>
                <w:rFonts w:ascii="Times New Roman"/>
                <w:b w:val="false"/>
                <w:i w:val="false"/>
                <w:color w:val="000000"/>
                <w:sz w:val="20"/>
              </w:rPr>
              <w:t>Если в качестве документа, подтверждающего наличие у услугополучателя финансовых возможностей, представлена электронная копия договора займа денег (предварительного договора займа) или договора о финансировании деятельности, займодателем по которому выступает (финансирует) лицо, не являющееся финансовой организацией, к заявлению дополнительно прилагается один из документов, подтверждающих наличие у данного лица финансовых возможностей, предусмотренных подпунктами 1), 3) или 4) части первой настоящего пункта.</w:t>
            </w:r>
          </w:p>
          <w:p>
            <w:pPr>
              <w:spacing w:after="20"/>
              <w:ind w:left="20"/>
              <w:jc w:val="both"/>
            </w:pPr>
            <w:r>
              <w:rPr>
                <w:rFonts w:ascii="Times New Roman"/>
                <w:b w:val="false"/>
                <w:i w:val="false"/>
                <w:color w:val="000000"/>
                <w:sz w:val="20"/>
              </w:rPr>
              <w:t>3. Для подтверждения наличия у услугополучателя профессиональных возможностей, достаточных для проведения операций по добыче, представляются любые из следующих документов:</w:t>
            </w:r>
          </w:p>
          <w:p>
            <w:pPr>
              <w:spacing w:after="20"/>
              <w:ind w:left="20"/>
              <w:jc w:val="both"/>
            </w:pPr>
            <w:r>
              <w:rPr>
                <w:rFonts w:ascii="Times New Roman"/>
                <w:b w:val="false"/>
                <w:i w:val="false"/>
                <w:color w:val="000000"/>
                <w:sz w:val="20"/>
              </w:rPr>
              <w:t>1) справка о наличии в штате специалистов или электронная копия договора оказания услуг со специалистами в следующих областях:</w:t>
            </w:r>
          </w:p>
          <w:p>
            <w:pPr>
              <w:spacing w:after="20"/>
              <w:ind w:left="20"/>
              <w:jc w:val="both"/>
            </w:pPr>
            <w:r>
              <w:rPr>
                <w:rFonts w:ascii="Times New Roman"/>
                <w:b w:val="false"/>
                <w:i w:val="false"/>
                <w:color w:val="000000"/>
                <w:sz w:val="20"/>
              </w:rPr>
              <w:t>геологии или геофизики;</w:t>
            </w:r>
          </w:p>
          <w:p>
            <w:pPr>
              <w:spacing w:after="20"/>
              <w:ind w:left="20"/>
              <w:jc w:val="both"/>
            </w:pPr>
            <w:r>
              <w:rPr>
                <w:rFonts w:ascii="Times New Roman"/>
                <w:b w:val="false"/>
                <w:i w:val="false"/>
                <w:color w:val="000000"/>
                <w:sz w:val="20"/>
              </w:rPr>
              <w:t>горной инженерии;</w:t>
            </w:r>
          </w:p>
          <w:p>
            <w:pPr>
              <w:spacing w:after="20"/>
              <w:ind w:left="20"/>
              <w:jc w:val="both"/>
            </w:pPr>
            <w:r>
              <w:rPr>
                <w:rFonts w:ascii="Times New Roman"/>
                <w:b w:val="false"/>
                <w:i w:val="false"/>
                <w:color w:val="000000"/>
                <w:sz w:val="20"/>
              </w:rPr>
              <w:t>геодезии или маркшейдерии;</w:t>
            </w:r>
          </w:p>
          <w:p>
            <w:pPr>
              <w:spacing w:after="20"/>
              <w:ind w:left="20"/>
              <w:jc w:val="both"/>
            </w:pPr>
            <w:r>
              <w:rPr>
                <w:rFonts w:ascii="Times New Roman"/>
                <w:b w:val="false"/>
                <w:i w:val="false"/>
                <w:color w:val="000000"/>
                <w:sz w:val="20"/>
              </w:rPr>
              <w:t>2) электронные копии договора оказания услуг с подрядной организацией или договора оказания услуг оператора, назначаемого услугополучателем в соответствии с главой 6 Кодекса, в случае выдачи услугополучателю запрашиваемой лицензии на добычу, в штате которых имеются специалисты, перечисленные в подпункте 1) части первой настоящего пункта.</w:t>
            </w:r>
          </w:p>
          <w:p>
            <w:pPr>
              <w:spacing w:after="20"/>
              <w:ind w:left="20"/>
              <w:jc w:val="both"/>
            </w:pPr>
            <w:r>
              <w:rPr>
                <w:rFonts w:ascii="Times New Roman"/>
                <w:b w:val="false"/>
                <w:i w:val="false"/>
                <w:color w:val="000000"/>
                <w:sz w:val="20"/>
              </w:rPr>
              <w:t>Если в качестве документа, подтверждающего наличие у услугополучателя профессиональных возможностей, представлены электронные копии договора оказания услуг с подрядной организацией или договора оказания услуг оператора, назначаемого услугополучателем в соответствии с главой 6 Кодекса, к заявлению дополнительно прилагаются справка о наличии у подрядной организации (оператора) в штате специалистов, указанных в подпункте 1) части первой настоящего пункта, или электронные копии договоров оказания услуг с соответствующими специалистами.</w:t>
            </w:r>
          </w:p>
          <w:p>
            <w:pPr>
              <w:spacing w:after="20"/>
              <w:ind w:left="20"/>
              <w:jc w:val="both"/>
            </w:pPr>
            <w:r>
              <w:rPr>
                <w:rFonts w:ascii="Times New Roman"/>
                <w:b w:val="false"/>
                <w:i w:val="false"/>
                <w:color w:val="000000"/>
                <w:sz w:val="20"/>
              </w:rPr>
              <w:t>4. Подтверждением наличия у услугополучателя технических возможностей, достаточных для проведения операций по добыче, являются любые из следующих документов:</w:t>
            </w:r>
          </w:p>
          <w:p>
            <w:pPr>
              <w:spacing w:after="20"/>
              <w:ind w:left="20"/>
              <w:jc w:val="both"/>
            </w:pPr>
            <w:r>
              <w:rPr>
                <w:rFonts w:ascii="Times New Roman"/>
                <w:b w:val="false"/>
                <w:i w:val="false"/>
                <w:color w:val="000000"/>
                <w:sz w:val="20"/>
              </w:rPr>
              <w:t xml:space="preserve">1) электронная копия лицензии на осуществление деятельности по эксплуатации горных и химических производств, выданная услугополучателю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разрешениях и уведомлениях";</w:t>
            </w:r>
          </w:p>
          <w:p>
            <w:pPr>
              <w:spacing w:after="20"/>
              <w:ind w:left="20"/>
              <w:jc w:val="both"/>
            </w:pPr>
            <w:r>
              <w:rPr>
                <w:rFonts w:ascii="Times New Roman"/>
                <w:b w:val="false"/>
                <w:i w:val="false"/>
                <w:color w:val="000000"/>
                <w:sz w:val="20"/>
              </w:rPr>
              <w:t xml:space="preserve">2) электронные копии договора о намерениях, предварительного или основного договора оказания услуг с подрядной организацией, предварительного или основного договора оказания услуг оператора, назначаемого услугополучателем в соответствии с </w:t>
            </w:r>
            <w:r>
              <w:rPr>
                <w:rFonts w:ascii="Times New Roman"/>
                <w:b w:val="false"/>
                <w:i w:val="false"/>
                <w:color w:val="000000"/>
                <w:sz w:val="20"/>
              </w:rPr>
              <w:t>главой 6</w:t>
            </w:r>
            <w:r>
              <w:rPr>
                <w:rFonts w:ascii="Times New Roman"/>
                <w:b w:val="false"/>
                <w:i w:val="false"/>
                <w:color w:val="000000"/>
                <w:sz w:val="20"/>
              </w:rPr>
              <w:t xml:space="preserve"> Кодекса, в случае выдачи услугополучателю запрашиваемой лицензии на добычу, являющемуся обладателем лицензии, предусмотренной в подпункте 1) части первой настоящего пункта.</w:t>
            </w:r>
          </w:p>
          <w:p>
            <w:pPr>
              <w:spacing w:after="20"/>
              <w:ind w:left="20"/>
              <w:jc w:val="both"/>
            </w:pPr>
            <w:r>
              <w:rPr>
                <w:rFonts w:ascii="Times New Roman"/>
                <w:b w:val="false"/>
                <w:i w:val="false"/>
                <w:color w:val="000000"/>
                <w:sz w:val="20"/>
              </w:rPr>
              <w:t xml:space="preserve">Если в качестве документа, подтверждающего наличие у услугополучателя технических возможностей, представлены электронные копии договора о намерениях, предварительного или основного договора оказания услуг с подрядной организацией либо предварительного или основного договора оказания услуг оператора, назначаемого услугополучателем в соответствии с </w:t>
            </w:r>
            <w:r>
              <w:rPr>
                <w:rFonts w:ascii="Times New Roman"/>
                <w:b w:val="false"/>
                <w:i w:val="false"/>
                <w:color w:val="000000"/>
                <w:sz w:val="20"/>
              </w:rPr>
              <w:t>главой 6</w:t>
            </w:r>
            <w:r>
              <w:rPr>
                <w:rFonts w:ascii="Times New Roman"/>
                <w:b w:val="false"/>
                <w:i w:val="false"/>
                <w:color w:val="000000"/>
                <w:sz w:val="20"/>
              </w:rPr>
              <w:t xml:space="preserve"> Кодекса, к заявлению дополнительно прилагается электронная копия лицензии, предусмотренной в подпункте 1) части первой настоящего пункта.</w:t>
            </w:r>
          </w:p>
          <w:p>
            <w:pPr>
              <w:spacing w:after="20"/>
              <w:ind w:left="20"/>
              <w:jc w:val="both"/>
            </w:pPr>
            <w:r>
              <w:rPr>
                <w:rFonts w:ascii="Times New Roman"/>
                <w:b w:val="false"/>
                <w:i w:val="false"/>
                <w:color w:val="000000"/>
                <w:sz w:val="20"/>
              </w:rPr>
              <w:t xml:space="preserve">Услугополучатели при подаче заявления на получение лицензии на добычу твердых полезных ископаемых могут представлять услугодателю отчет по подсчету запасов в соответствии с </w:t>
            </w:r>
            <w:r>
              <w:rPr>
                <w:rFonts w:ascii="Times New Roman"/>
                <w:b w:val="false"/>
                <w:i w:val="false"/>
                <w:color w:val="000000"/>
                <w:sz w:val="20"/>
              </w:rPr>
              <w:t>пунктом 10</w:t>
            </w:r>
            <w:r>
              <w:rPr>
                <w:rFonts w:ascii="Times New Roman"/>
                <w:b w:val="false"/>
                <w:i w:val="false"/>
                <w:color w:val="000000"/>
                <w:sz w:val="20"/>
              </w:rPr>
              <w:t xml:space="preserve"> статьи 278 Кодекса.</w:t>
            </w:r>
          </w:p>
          <w:p>
            <w:pPr>
              <w:spacing w:after="20"/>
              <w:ind w:left="20"/>
              <w:jc w:val="both"/>
            </w:pPr>
            <w:r>
              <w:rPr>
                <w:rFonts w:ascii="Times New Roman"/>
                <w:b w:val="false"/>
                <w:i w:val="false"/>
                <w:color w:val="000000"/>
                <w:sz w:val="20"/>
              </w:rPr>
              <w:t>Сведения о документах, удостоверяющих личность услугополучателя, о государственной регистрации (перерегистрации) юридического лица, содержащихся в государственных цифровых системах, документ, подтверждающий уплату платы за пользование земельными участками (арендных платежей), справка налогового органа об отсутствии у услугополучателя налоговой задолженности услугодатель получает из соответствующих цифровых систем через шлюз "цифрового правительства", официальный интернет ресурс Комитета государственных доходов Министерства финансов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выдаче лицензии на добычу твердых полезных ископаемых при наличии одного из следующих оснований:</w:t>
            </w:r>
          </w:p>
          <w:p>
            <w:pPr>
              <w:spacing w:after="20"/>
              <w:ind w:left="20"/>
              <w:jc w:val="both"/>
            </w:pP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xml:space="preserve">6) заявление или прилагаемые к нему документы не соответствуют требованиям, предусмотренным </w:t>
            </w:r>
            <w:r>
              <w:rPr>
                <w:rFonts w:ascii="Times New Roman"/>
                <w:b w:val="false"/>
                <w:i w:val="false"/>
                <w:color w:val="000000"/>
                <w:sz w:val="20"/>
              </w:rPr>
              <w:t>Кодексом</w:t>
            </w:r>
            <w:r>
              <w:rPr>
                <w:rFonts w:ascii="Times New Roman"/>
                <w:b w:val="false"/>
                <w:i w:val="false"/>
                <w:color w:val="000000"/>
                <w:sz w:val="20"/>
              </w:rPr>
              <w:t>;</w:t>
            </w:r>
          </w:p>
          <w:p>
            <w:pPr>
              <w:spacing w:after="20"/>
              <w:ind w:left="20"/>
              <w:jc w:val="both"/>
            </w:pPr>
            <w:r>
              <w:rPr>
                <w:rFonts w:ascii="Times New Roman"/>
                <w:b w:val="false"/>
                <w:i w:val="false"/>
                <w:color w:val="000000"/>
                <w:sz w:val="20"/>
              </w:rPr>
              <w:t>7) к заявлению не приложены документы, требуемые Кодексом;</w:t>
            </w:r>
          </w:p>
          <w:p>
            <w:pPr>
              <w:spacing w:after="20"/>
              <w:ind w:left="20"/>
              <w:jc w:val="both"/>
            </w:pPr>
            <w:r>
              <w:rPr>
                <w:rFonts w:ascii="Times New Roman"/>
                <w:b w:val="false"/>
                <w:i w:val="false"/>
                <w:color w:val="000000"/>
                <w:sz w:val="20"/>
              </w:rPr>
              <w:t>8) в течение одного года до подачи заявления у услугополучателя или у лица, прямо или косвенно контролирующего услугополучателя или находящегося под его контролем, услугодателем была отозвана лицензия на недропользование по запрашиваемому участку недр по основаниям, предусмотренным Кодексом;</w:t>
            </w:r>
          </w:p>
          <w:p>
            <w:pPr>
              <w:spacing w:after="20"/>
              <w:ind w:left="20"/>
              <w:jc w:val="both"/>
            </w:pPr>
            <w:r>
              <w:rPr>
                <w:rFonts w:ascii="Times New Roman"/>
                <w:b w:val="false"/>
                <w:i w:val="false"/>
                <w:color w:val="000000"/>
                <w:sz w:val="20"/>
              </w:rPr>
              <w:t>9) в течение пяти лет, предшествующих дате подачи заявления, услугополучатель или лицо, прямо или косвенно контролирующее услугополучателя или находящееся под его контролем, не исполнили или ненадлежаще исполнили обязательства по ликвидации последствий недропользования на участках недр, находившихся у них в пользовании;</w:t>
            </w:r>
          </w:p>
          <w:p>
            <w:pPr>
              <w:spacing w:after="20"/>
              <w:ind w:left="20"/>
              <w:jc w:val="both"/>
            </w:pPr>
            <w:r>
              <w:rPr>
                <w:rFonts w:ascii="Times New Roman"/>
                <w:b w:val="false"/>
                <w:i w:val="false"/>
                <w:color w:val="000000"/>
                <w:sz w:val="20"/>
              </w:rPr>
              <w:t>10) в течение пяти лет, предшествующих дате подачи заявления, услугополучатель, лицо либо организация, прямо или косвенно контролирующее услугополучателя или находящееся под его контролем, не исполнили обязательства по уплате подписного бонуса по итогам аукциона;</w:t>
            </w:r>
          </w:p>
          <w:p>
            <w:pPr>
              <w:spacing w:after="20"/>
              <w:ind w:left="20"/>
              <w:jc w:val="both"/>
            </w:pPr>
            <w:r>
              <w:rPr>
                <w:rFonts w:ascii="Times New Roman"/>
                <w:b w:val="false"/>
                <w:i w:val="false"/>
                <w:color w:val="000000"/>
                <w:sz w:val="20"/>
              </w:rPr>
              <w:t>11) в течение одного года до подачи заявления право недропользования, ранее предоставленное услугополучателю либо лицу, прямо или косвенно контролирующему услугополучателя или находящемуся под его контролем, в отношении запрашиваемого участка недр (его части) было прекращено;</w:t>
            </w:r>
          </w:p>
          <w:p>
            <w:pPr>
              <w:spacing w:after="20"/>
              <w:ind w:left="20"/>
              <w:jc w:val="both"/>
            </w:pPr>
            <w:r>
              <w:rPr>
                <w:rFonts w:ascii="Times New Roman"/>
                <w:b w:val="false"/>
                <w:i w:val="false"/>
                <w:color w:val="000000"/>
                <w:sz w:val="20"/>
              </w:rPr>
              <w:t>12) выдача лицензии повлечет возникновение угрозы национальной безопасности;</w:t>
            </w:r>
          </w:p>
          <w:p>
            <w:pPr>
              <w:spacing w:after="20"/>
              <w:ind w:left="20"/>
              <w:jc w:val="both"/>
            </w:pPr>
            <w:r>
              <w:rPr>
                <w:rFonts w:ascii="Times New Roman"/>
                <w:b w:val="false"/>
                <w:i w:val="false"/>
                <w:color w:val="000000"/>
                <w:sz w:val="20"/>
              </w:rPr>
              <w:t>13) запрашиваемый участок недр или его часть относится к участку недр, находящемуся в пользовании у другого лица по лицензии на использование пространства недр либо лицензии на разведку или добычу твердых полезных ископаемых;</w:t>
            </w:r>
          </w:p>
          <w:p>
            <w:pPr>
              <w:spacing w:after="20"/>
              <w:ind w:left="20"/>
              <w:jc w:val="both"/>
            </w:pPr>
            <w:r>
              <w:rPr>
                <w:rFonts w:ascii="Times New Roman"/>
                <w:b w:val="false"/>
                <w:i w:val="false"/>
                <w:color w:val="000000"/>
                <w:sz w:val="20"/>
              </w:rPr>
              <w:t xml:space="preserve">14) границы запрашиваемого участка недр не соответствуют требованиям </w:t>
            </w:r>
            <w:r>
              <w:rPr>
                <w:rFonts w:ascii="Times New Roman"/>
                <w:b w:val="false"/>
                <w:i w:val="false"/>
                <w:color w:val="000000"/>
                <w:sz w:val="20"/>
              </w:rPr>
              <w:t>Кодекса</w:t>
            </w:r>
            <w:r>
              <w:rPr>
                <w:rFonts w:ascii="Times New Roman"/>
                <w:b w:val="false"/>
                <w:i w:val="false"/>
                <w:color w:val="000000"/>
                <w:sz w:val="20"/>
              </w:rPr>
              <w:t>;</w:t>
            </w:r>
          </w:p>
          <w:p>
            <w:pPr>
              <w:spacing w:after="20"/>
              <w:ind w:left="20"/>
              <w:jc w:val="both"/>
            </w:pPr>
            <w:r>
              <w:rPr>
                <w:rFonts w:ascii="Times New Roman"/>
                <w:b w:val="false"/>
                <w:i w:val="false"/>
                <w:color w:val="000000"/>
                <w:sz w:val="20"/>
              </w:rPr>
              <w:t>15) несоблюдение услугополучателем срока представления услугодателю проекта плана горных работ, согласованного в соответствии с требованиями Кодекса;</w:t>
            </w:r>
          </w:p>
          <w:p>
            <w:pPr>
              <w:spacing w:after="20"/>
              <w:ind w:left="20"/>
              <w:jc w:val="both"/>
            </w:pPr>
            <w:r>
              <w:rPr>
                <w:rFonts w:ascii="Times New Roman"/>
                <w:b w:val="false"/>
                <w:i w:val="false"/>
                <w:color w:val="000000"/>
                <w:sz w:val="20"/>
              </w:rPr>
              <w:t>16)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единый контакт-центр при Министерстве промышленности и строительства Республики Казахстан: 1465.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