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1586" w14:textId="bd31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11 марта 2026 года № 18. Зарегистрировано в Министерстве юстиции Республики Казахстан 17 марта 2026 года № 38170</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постановления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четвертой статьи 51-2 Закона Республики Казахстан "О Национальном Банке Республики Казахстан" и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Макропруденциальных нормативах</w:t>
      </w:r>
      <w:r>
        <w:rPr>
          <w:rFonts w:ascii="Times New Roman"/>
          <w:b w:val="false"/>
          <w:i w:val="false"/>
          <w:color w:val="000000"/>
          <w:sz w:val="28"/>
        </w:rPr>
        <w:t xml:space="preserve"> и лимитах, их нормативных значениях и методике расчетов, утвержденных указанным постановлением:</w:t>
      </w:r>
    </w:p>
    <w:bookmarkEnd w:id="3"/>
    <w:bookmarkStart w:name="z9"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"1. Макропруденциальные нормативы и лимиты, их нормативные значения и методика расчетов (далее – Нормативы)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четвертой статьи 51-2 Закона Республики Казахстан "О Национальном Банке Республики Казахстан" и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устанавливают макропруденциальные нормативы и лимиты, их нормативные значения и методику расчетов для банков, филиалов банков-нерезидентов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"3. Диапазон нормативного значения контрциклического буфера капитала составляет:</w:t>
      </w:r>
    </w:p>
    <w:bookmarkEnd w:id="6"/>
    <w:bookmarkStart w:name="z13" w:id="7"/>
    <w:p>
      <w:pPr>
        <w:spacing w:after="0"/>
        <w:ind w:left="0"/>
        <w:jc w:val="both"/>
      </w:pPr>
      <w:r>
        <w:rPr>
          <w:rFonts w:ascii="Times New Roman"/>
          <w:b w:val="false"/>
          <w:i w:val="false"/>
          <w:color w:val="000000"/>
          <w:sz w:val="28"/>
        </w:rPr>
        <w:t xml:space="preserve">
      для банков – от 0 (нуля)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 (далее – риск-взвешенные активы), которые определяются пруденциальными нормативами для банка с универсальной банковской лицензией, банка с базовой банковской лицензией, исламского банка, их предельными значениями и методикой расчетов, установленными уполномоченным органом по регулированию, контролю и надзору финансового рынка и финансовых организаций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72 Закона о банках (далее – Пруденциальные нормативы для банков);</w:t>
      </w:r>
    </w:p>
    <w:bookmarkEnd w:id="7"/>
    <w:bookmarkStart w:name="z14" w:id="8"/>
    <w:p>
      <w:pPr>
        <w:spacing w:after="0"/>
        <w:ind w:left="0"/>
        <w:jc w:val="both"/>
      </w:pPr>
      <w:r>
        <w:rPr>
          <w:rFonts w:ascii="Times New Roman"/>
          <w:b w:val="false"/>
          <w:i w:val="false"/>
          <w:color w:val="000000"/>
          <w:sz w:val="28"/>
        </w:rPr>
        <w:t xml:space="preserve">
      для филиалов банков-нерезидентов Республики Казахстан – от 0 (нуля) до 3 (трех) процентов от суммы активов, условных и возможных обязательств, рассчитанных по степени кредитного риска, активов, условных и возможных требований и обязательств, рассчитанных с учетом рыночного риска, операционного риска (далее – активы, рассчитанные с учетом риска), которые определяются пруденциальными нормативами и лимитами для филиалов банков - нерезидентов Республики Казахстан, их предельными значениями и методикой расчетов, включая порядок формирования активов филиалов банков - нерезидентов Республики Казахстан, принимаемых в качестве резерва, и их минимальный размер, установленными уполномоченным органом по регулированию, контролю и надзору финансового рынка и финансовых организаций в соответствии с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72 Закона о банках (далее – Пруденциальные нормативы для филиалов банков-нерезидентов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"7. В случае, если банки рассчитывают и формируют размер контрциклического буфера капитала с нарушением Нормативов, на банк накладывается ограничение на использование нераспределенного чистого дохода банка в соответствии с Пруденциальными нормативами для банков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9"/>
    <w:bookmarkStart w:name="z17" w:id="10"/>
    <w:p>
      <w:pPr>
        <w:spacing w:after="0"/>
        <w:ind w:left="0"/>
        <w:jc w:val="both"/>
      </w:pPr>
      <w:r>
        <w:rPr>
          <w:rFonts w:ascii="Times New Roman"/>
          <w:b w:val="false"/>
          <w:i w:val="false"/>
          <w:color w:val="000000"/>
          <w:sz w:val="28"/>
        </w:rPr>
        <w:t>
      В случае, если филиалы банков-нерезидентов Республики Казахстан рассчитывают и формируют размер контрциклического буфера капитала с нарушением Нормативов, на филиал банка-нерезидента Республики Казахстан накладывается ограничение на использование результатов своей деятельности в соответствии с Пруденциальными нормативами для филиалов банков-нерезидентов Республики Казахстан в части направления доходов банку-нерезиденту Республики Казахстан.</w:t>
      </w:r>
    </w:p>
    <w:bookmarkEnd w:id="10"/>
    <w:bookmarkStart w:name="z18" w:id="11"/>
    <w:p>
      <w:pPr>
        <w:spacing w:after="0"/>
        <w:ind w:left="0"/>
        <w:jc w:val="both"/>
      </w:pPr>
      <w:r>
        <w:rPr>
          <w:rFonts w:ascii="Times New Roman"/>
          <w:b w:val="false"/>
          <w:i w:val="false"/>
          <w:color w:val="000000"/>
          <w:sz w:val="28"/>
        </w:rPr>
        <w:t>
      8. Значения коэффициентов достаточности собственного капитала с учетом контрциклического буфера капитала банками достигаются за счет компонентов основного капитала, перечень которых установлен Пруденциальными нормативами для банков.</w:t>
      </w:r>
    </w:p>
    <w:bookmarkEnd w:id="11"/>
    <w:bookmarkStart w:name="z19" w:id="12"/>
    <w:p>
      <w:pPr>
        <w:spacing w:after="0"/>
        <w:ind w:left="0"/>
        <w:jc w:val="both"/>
      </w:pPr>
      <w:r>
        <w:rPr>
          <w:rFonts w:ascii="Times New Roman"/>
          <w:b w:val="false"/>
          <w:i w:val="false"/>
          <w:color w:val="000000"/>
          <w:sz w:val="28"/>
        </w:rPr>
        <w:t>
      Значение коэффициента достаточности активов, принимаемого в качестве резерва k1, с учетом контрциклического буфера капитала, принимаемого в качестве резерва, филиалами банков-нерезидентов Республики Казахстан достигается за счет компонентов активов, принимаемых в качестве резерва, предусмотренных Пруденциальными нормативами для филиалов банков-нерезидентов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"12. Диапазон нормативного значения секторального контрциклического буфера капитала составляет:</w:t>
      </w:r>
    </w:p>
    <w:bookmarkEnd w:id="13"/>
    <w:bookmarkStart w:name="z22" w:id="14"/>
    <w:p>
      <w:pPr>
        <w:spacing w:after="0"/>
        <w:ind w:left="0"/>
        <w:jc w:val="both"/>
      </w:pPr>
      <w:r>
        <w:rPr>
          <w:rFonts w:ascii="Times New Roman"/>
          <w:b w:val="false"/>
          <w:i w:val="false"/>
          <w:color w:val="000000"/>
          <w:sz w:val="28"/>
        </w:rPr>
        <w:t>
      для банков – от 0 (нуля) до 6 (шести) процентов от суммы активов, условных и возможных обязательств соответствующего сегмента кредитования, взвешенных с учетом кредитного риска (далее – секторальные риск-взвешенные активы) в соответствии с Пруденциальными нормативами для банков;</w:t>
      </w:r>
    </w:p>
    <w:bookmarkEnd w:id="14"/>
    <w:bookmarkStart w:name="z23" w:id="15"/>
    <w:p>
      <w:pPr>
        <w:spacing w:after="0"/>
        <w:ind w:left="0"/>
        <w:jc w:val="both"/>
      </w:pPr>
      <w:r>
        <w:rPr>
          <w:rFonts w:ascii="Times New Roman"/>
          <w:b w:val="false"/>
          <w:i w:val="false"/>
          <w:color w:val="000000"/>
          <w:sz w:val="28"/>
        </w:rPr>
        <w:t>
      для филиалов банков-нерезидентов Республики Казахстан – от 0 (нуля) до 6 (шести) процентов от суммы активов, условных и возможных обязательств соответствующего сегмента кредитования, рассчитанных по степени кредитного риска (далее – секторальные активы, рассчитанные с учетом риска) в соответствии с Пруденциальными нормативами для филиалов банков-нерезидентов Республики Казахстан.";</w:t>
      </w:r>
    </w:p>
    <w:bookmarkEnd w:id="15"/>
    <w:bookmarkStart w:name="z24" w:id="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6"/>
    <w:bookmarkStart w:name="z25" w:id="17"/>
    <w:p>
      <w:pPr>
        <w:spacing w:after="0"/>
        <w:ind w:left="0"/>
        <w:jc w:val="both"/>
      </w:pPr>
      <w:r>
        <w:rPr>
          <w:rFonts w:ascii="Times New Roman"/>
          <w:b w:val="false"/>
          <w:i w:val="false"/>
          <w:color w:val="000000"/>
          <w:sz w:val="28"/>
        </w:rPr>
        <w:t>
      "Повышение нормативного значения секторального контрциклического буфера капитала вводится в действие не раньше, чем через 12 (двенадцать) месяцев со дня принятия решения Советом по финансовой стабильности Республики Казахстан";</w:t>
      </w:r>
    </w:p>
    <w:bookmarkEnd w:id="17"/>
    <w:bookmarkStart w:name="z26"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8"/>
    <w:bookmarkStart w:name="z27" w:id="19"/>
    <w:p>
      <w:pPr>
        <w:spacing w:after="0"/>
        <w:ind w:left="0"/>
        <w:jc w:val="both"/>
      </w:pPr>
      <w:r>
        <w:rPr>
          <w:rFonts w:ascii="Times New Roman"/>
          <w:b w:val="false"/>
          <w:i w:val="false"/>
          <w:color w:val="000000"/>
          <w:sz w:val="28"/>
        </w:rPr>
        <w:t>
      "16. Банки рассчитывают размер секторального контрциклического буфера капитала, как произведение секторальных риск-взвешенных активов и нормативного значения секторального контрциклического буфера капитала, установленного пунктом 34 Нормативов.";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"17. В случае, если банки рассчитывают и формируют размер секторального контрциклического буфера капитала с нарушением Нормативов, на банк накладывается ограничение на использование нераспределенного чистого дохода банка в соответствии с Пруденциальными нормативами для банков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20"/>
    <w:bookmarkStart w:name="z30" w:id="21"/>
    <w:p>
      <w:pPr>
        <w:spacing w:after="0"/>
        <w:ind w:left="0"/>
        <w:jc w:val="both"/>
      </w:pPr>
      <w:r>
        <w:rPr>
          <w:rFonts w:ascii="Times New Roman"/>
          <w:b w:val="false"/>
          <w:i w:val="false"/>
          <w:color w:val="000000"/>
          <w:sz w:val="28"/>
        </w:rPr>
        <w:t>
      В случае, если филиалы банков-нерезидентов Республики Казахстан рассчитывают и формируют размер секторального контрциклического буфера капитала с нарушением Нормативов, на филиал банка-нерезидента Республики Казахстан накладывается ограничение на использование результатов своей деятельности в соответствии с Пруденциальными нормативами для филиалов банков-нерезидентов Республики Казахстан в части направления доходов банку-нерезиденту Республики Казахстан.</w:t>
      </w:r>
    </w:p>
    <w:bookmarkEnd w:id="21"/>
    <w:bookmarkStart w:name="z31" w:id="22"/>
    <w:p>
      <w:pPr>
        <w:spacing w:after="0"/>
        <w:ind w:left="0"/>
        <w:jc w:val="both"/>
      </w:pPr>
      <w:r>
        <w:rPr>
          <w:rFonts w:ascii="Times New Roman"/>
          <w:b w:val="false"/>
          <w:i w:val="false"/>
          <w:color w:val="000000"/>
          <w:sz w:val="28"/>
        </w:rPr>
        <w:t>
      18. Значения коэффициентов достаточности собственного капитала с учетом секторального контрциклического буфера капитала достигаются банками за счет компонентов основного капитала, перечень которых установлен Пруденциальными нормативами для банков.</w:t>
      </w:r>
    </w:p>
    <w:bookmarkEnd w:id="22"/>
    <w:bookmarkStart w:name="z32" w:id="23"/>
    <w:p>
      <w:pPr>
        <w:spacing w:after="0"/>
        <w:ind w:left="0"/>
        <w:jc w:val="both"/>
      </w:pPr>
      <w:r>
        <w:rPr>
          <w:rFonts w:ascii="Times New Roman"/>
          <w:b w:val="false"/>
          <w:i w:val="false"/>
          <w:color w:val="000000"/>
          <w:sz w:val="28"/>
        </w:rPr>
        <w:t>
      Значение коэффициента достаточности активов, принимаемых в качестве резерва k1, с учетом секторального контрциклического буфера капитала, принимаемых в качестве резерва, филиалами банков-нерезидентов Республики Казахстан достигается за счет компонентов активов, принимаемых в качестве резерва, предусмотренных Пруденциальными нормативами для филиалов банков-нерезидентов Республики Казахстан.";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22 изложить в следующей редакции:</w:t>
      </w:r>
    </w:p>
    <w:bookmarkStart w:name="z34" w:id="24"/>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 Под официальным доходом понимается среднемесячный доход, рассчитанный на основании одного или нескольких из следующих документов:</w:t>
      </w:r>
    </w:p>
    <w:bookmarkEnd w:id="24"/>
    <w:bookmarkStart w:name="z35" w:id="25"/>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 или информации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информации из баз данных центральных исполнительных органов и принадлежащих либо подведомственных им юридических лиц в части информации о доходах физических лиц за вычетом уплаченных сумм обязательных пенсионных взносов, индивидуального подоходного налога;</w:t>
      </w:r>
    </w:p>
    <w:bookmarkEnd w:id="25"/>
    <w:bookmarkStart w:name="z36" w:id="26"/>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26"/>
    <w:bookmarkStart w:name="z37" w:id="27"/>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7"/>
    <w:bookmarkStart w:name="z38" w:id="28"/>
    <w:p>
      <w:pPr>
        <w:spacing w:after="0"/>
        <w:ind w:left="0"/>
        <w:jc w:val="both"/>
      </w:pPr>
      <w:r>
        <w:rPr>
          <w:rFonts w:ascii="Times New Roman"/>
          <w:b w:val="false"/>
          <w:i w:val="false"/>
          <w:color w:val="000000"/>
          <w:sz w:val="28"/>
        </w:rPr>
        <w:t xml:space="preserve">
      информации о доходах заемщика, применяющего специальный налоговый режим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w:t>
      </w:r>
    </w:p>
    <w:bookmarkEnd w:id="28"/>
    <w:bookmarkStart w:name="z39" w:id="29"/>
    <w:p>
      <w:pPr>
        <w:spacing w:after="0"/>
        <w:ind w:left="0"/>
        <w:jc w:val="both"/>
      </w:pPr>
      <w:r>
        <w:rPr>
          <w:rFonts w:ascii="Times New Roman"/>
          <w:b w:val="false"/>
          <w:i w:val="false"/>
          <w:color w:val="000000"/>
          <w:sz w:val="28"/>
        </w:rPr>
        <w:t>
      для физических лиц, применяющих специальный налоговый режим для самозанятых – на основании сведений о доходах, отраженных в реестре доходов, формируемом в специальном мобильном приложении или других сведений о доходах, предусмотренных Налоговым кодексом;</w:t>
      </w:r>
    </w:p>
    <w:bookmarkEnd w:id="29"/>
    <w:bookmarkStart w:name="z40" w:id="30"/>
    <w:p>
      <w:pPr>
        <w:spacing w:after="0"/>
        <w:ind w:left="0"/>
        <w:jc w:val="both"/>
      </w:pPr>
      <w:r>
        <w:rPr>
          <w:rFonts w:ascii="Times New Roman"/>
          <w:b w:val="false"/>
          <w:i w:val="false"/>
          <w:color w:val="000000"/>
          <w:sz w:val="28"/>
        </w:rPr>
        <w:t xml:space="preserve">
      для физических лиц – индивидуальных предпринимателей, применяющих специальный налоговый режим на основе упрощенной декларации – на основании сведений о доходах за вычетом суммы расходов и уплаченных сумм индивидуального подоходного налога, отраженных в налоговой отчетности, предоставляемой в налоговые органы,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30"/>
    <w:bookmarkStart w:name="z41" w:id="31"/>
    <w:p>
      <w:pPr>
        <w:spacing w:after="0"/>
        <w:ind w:left="0"/>
        <w:jc w:val="both"/>
      </w:pPr>
      <w:r>
        <w:rPr>
          <w:rFonts w:ascii="Times New Roman"/>
          <w:b w:val="false"/>
          <w:i w:val="false"/>
          <w:color w:val="000000"/>
          <w:sz w:val="28"/>
        </w:rPr>
        <w:t>
      2. Департаменту финансовой стабильности и исследований Национального Банка Республики Казахстан в установленном законодательством Республики Казахстан порядке обеспечить:</w:t>
      </w:r>
    </w:p>
    <w:bookmarkEnd w:id="31"/>
    <w:bookmarkStart w:name="z42" w:id="32"/>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2"/>
    <w:bookmarkStart w:name="z43" w:id="3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3"/>
    <w:bookmarkStart w:name="z44"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34"/>
    <w:bookmarkStart w:name="z45" w:id="3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35"/>
    <w:bookmarkStart w:name="z46" w:id="36"/>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 и распространяется на отношения, возникшие с 19 марта 2026 года.</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