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d491" w14:textId="8bfd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16 марта 2026 года № 100. Зарегистрирован в Министерстве юстиции Республики Казахстан 17 марта 2026 года № 38165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за № 36186)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мер государственной поддержки, направленных на улучшение жилищных условий,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веб-портал цифровой системы (далее – веб-портал) – интернет-ресурс, размещенный в сети Интернет, предоставляющий доступ к цифровой системе;";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веб-портал "цифрового правительства" – цифровой объект, представляющий собой "единое окно" доступа к консолидированный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Предоставление жилища из коммунального жилищного фонда или жилища, арендованного местным исполнительным органом в частном жилищном фонде реализуется гражданам Республики Казахстан, кандасам, состоящим на учете нуждающихся в жилище в единой республиканской электронной базе, электронной базе "Центр обеспечения жилищем", в зависимости от уровня доходов и даты постановки на учет нуждающихся в жилище автоматически посредством цифровой системы Отбасы банка.";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Процесс распределения жилища и принятия решения по предоставлению жилища осуществляется автоматизированной цифровой системой Отбасы банка автоматически с учетом требований пунктов 13, 14 и 15 настоящих Правил.";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совпадении даты постановки на учет нуждающихся в жилище в единой республиканской электронной базе, электронной базе "Центр обеспечения жилищем" отбор осуществляется по дате и времени подачи заявления на предоставление льготных ипотечных жилищных займов через автоматизированную цифровую систему Отбасы банка.";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Участниками льготного ипотечного жилищного займа по ставке 5 % (пять процентов) годовых являются граждане Республики Казахстан, кандасы, состоящие на учете нуждающихся в жилище в единой республиканской электронной базе, электронной базе "Центр обеспечения жилищем", совокупный семейный доход которых от трудовой и (или) предпринимательской деятельности за последние 6 (шесть) месяцев превышает требования к уровню дохода, установленные пунктом 6 настоящих Правил.";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При совпадении даты постановки на учет нуждающихся в жилище в единой республиканской электронной базе, электронной базе "Центр обеспечения жилищем" отбор осуществляется по дате и времени подачи заявления через автоматизированную цифровую систему Отбасы банка.";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При совпадении даты постановки на учет нуждающихся в жилище в единой республиканской электронной базе, электронной базе "Центр обеспечения жилищем" отбор осуществляется по дате и времени подачи заявления через автоматизированную цифровую систему Отбасы банка.";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Для получения государственной услуги услугополучатель подает через веб-портал "цифрового правительства" заявление по форме согласно приложению 5 к настоящим Правилам удостоверенное ЭЦП, с приложением документов, предусмотренными пунктом 9 Перечня основных требований к оказанию государственной услуги.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 и членов семьи (супруг (а), несовершеннолетних детей), их доходах, недвижимости, о заключении или расторжении брака (после 1 июня 2008 года), о смерти (после 13 августа 2007 года), о рождении детей (после 13 августа 2007 года), документов, подтверждающих принадлежность услугополучателя к социально-уязвимым слоям населения предоставляются услугодателю на всех членов семьи из соответствующих государственных цифровых систем через шлюз (внешний шлюз) "цифрового правительства".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цифровых системах, при оказании государственных услуг, если иное не предусмотрено законами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документов, указанных в пункте 9 Перечня основных требований к оказанию государственной услуги, после окончания рабочего времени, в выходные и праздничные дни согласно трудовому законодательству Республики Казахстан, их прием и выдача результата оказания государственной услуги осуществляется следующим рабочим днем.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цифровизации,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"О государственных и социально ответственных услугах".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направляется в Государственную корпорацию и Единый контакт-центра в течение трех рабочих дней с даты их утверждения или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Ответственный работник услугодателя посредством веб-портала: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день поступления и регистрации в цифровой системе документов от услугополучателя, указанных в пункте 9 Перечня основных требований к оказанию государственной услуги, проверяет их полноту, достоверность и соответствие статуса заявителя Перечню;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2 (двух) рабочих дней производит расчет потребности финансовых средств и направляет в "Личный кабинет" услугополучателя на веб-портале уведомление с решением об одобрении выдачи жилищного сертификата по форме согласно приложению 6 к настоящим Правилам, с указанием вида, суммы или мотивированный отказ по основаниям, предусмотренным пунктом 9 Перечня основных требований к оказанию государственной услуги.";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 случае предоставления жилищного сертификата Услугодатель формирует на веб-портале счет к оплате, загружаемый в цифровую систему "Казначейство-Клиент" для перечисления суммы жилищного сертификата на эскроу-счет/сберегательный счет услугополучателя не позднее 2 (двух) рабочего дня после дня заключения соглашения.";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 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12 июля 2026 года и подлежит официальному опубликованию, за исключением абзаца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согласии получения распределяемого жилища из коммунального</w:t>
      </w:r>
      <w:r>
        <w:br/>
      </w:r>
      <w:r>
        <w:rPr>
          <w:rFonts w:ascii="Times New Roman"/>
          <w:b/>
          <w:i w:val="false"/>
          <w:color w:val="000000"/>
        </w:rPr>
        <w:t>жилищного фонда или жилища, арендованного в частном жилищном фонде</w:t>
      </w:r>
    </w:p>
    <w:bookmarkEnd w:id="28"/>
    <w:p>
      <w:pPr>
        <w:spacing w:after="0"/>
        <w:ind w:left="0"/>
        <w:jc w:val="both"/>
      </w:pPr>
      <w:bookmarkStart w:name="z52" w:id="29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_____________________________________________________________,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получение жилища из коммунального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состоящего из ___ комнат(ы) находящегося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адрес предоставляемого жилища)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 этаже, общей площадью ___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года.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отказе</w:t>
      </w:r>
    </w:p>
    <w:bookmarkEnd w:id="30"/>
    <w:p>
      <w:pPr>
        <w:spacing w:after="0"/>
        <w:ind w:left="0"/>
        <w:jc w:val="both"/>
      </w:pPr>
      <w:bookmarkStart w:name="z58" w:id="31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_________________________________________________________________,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отказываюсь от предоставляемого жилища из коммунального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состоящего из ___ комнат(ы) находящегося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адрес предоставляемого жилища)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 этаже, общей площадью ___ квадратных метров,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причина отказа от предоставляемого жилища)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года.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граданина (ки)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</w:tr>
    </w:tbl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2"/>
    <w:p>
      <w:pPr>
        <w:spacing w:after="0"/>
        <w:ind w:left="0"/>
        <w:jc w:val="both"/>
      </w:pPr>
      <w:bookmarkStart w:name="z62" w:id="33"/>
      <w:r>
        <w:rPr>
          <w:rFonts w:ascii="Times New Roman"/>
          <w:b w:val="false"/>
          <w:i w:val="false"/>
          <w:color w:val="000000"/>
          <w:sz w:val="28"/>
        </w:rPr>
        <w:t>
      Заявление на изменение Договора найма жилища из коммунального жилищного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 или жилища, арендованного местным исполнительным органом в частном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жилищном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возможность внесения изменений в Договор найма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коммунального жилищного фонда или жилища, арендованного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исполнительным органом в частном жилищном фонде (далее – Договор найма)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 20__ года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причина внесения изменения в Договор найма)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(Согласие выражают все совершеннолетние члены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внесение изменений в Договор найма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 20__ года №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жилищных сертификатов"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Шымкента, городов областного значения и районов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одобрении выдачи жилищного сертификата с указанием вида, суммы или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подвидами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веб-портала - круглосуточно, за исключением технических перерывов,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электронное 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удостоверенное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справки с места работы, за исключением социально-уязвимых слоев населения,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статьей 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письма БВУ об одобрении выдачи ипотечного жилищного займа на приобретение жилья заявителю, содержащее сведения о сумме, размере первоначального взноса и сумме ежемесячного платежа по ипотечному жилищному займу.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 заявителя и членов семьи (супруг (а), несовершеннолетних детей), их доходах, недвижимости, о заключении или расторжении брака (после 1 июня 2008 года), о смерти (после 13 августа 2007 года), о рождении детей (после 13 августа 2007 года), документов, подтверждающих принадлежность заявителя к социально-уязвимым слоям населения предоставляются услугодателю на всех членов семьи из соответствующих государственных цифровых систем через шлюз (внешний шлюз)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подвидами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 и ее подвидами (при наличии),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</w:t>
            </w:r>
          </w:p>
        </w:tc>
      </w:tr>
    </w:tbl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4"/>
    <w:p>
      <w:pPr>
        <w:spacing w:after="0"/>
        <w:ind w:left="0"/>
        <w:jc w:val="both"/>
      </w:pPr>
      <w:bookmarkStart w:name="z70" w:id="35"/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жилищный сертификат для реализации права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приобретения жилья в собственность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покрытия части первоначального взноса по ипотечному жилищному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займу в рамках ипотечной программы, утвержденной Национальным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или получения мер государственной поддержки,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направленных на улучшение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