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40908" w14:textId="ce409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разработки, согласования и утверждения Генеральной схемы организации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16 марта 2026 года № 101. Зарегистрирован в Министерстве юстиции Республики Казахстан 17 марта 2026 года № 38160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01.07.2027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Строительного Кодекса Республики Казахстан,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согласования и утверждения Генеральной схемы организации территории Республики Казахстан.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2026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2026 года № 101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разработки, согласования и утверждения Генеральной схемы организации территории Республики Казахстан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разработки, согласования и утверждения Генеральной схемы организации территории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Строительного кодекса Республики Казахстан (далее – Кодекс) и устанавливают порядок разработки, согласования и утверждения Генеральной схемы организации территории Республики Казахстан.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 и определения: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зонирование территорий – деление территорий при градостроительном планировании на функциональные зоны с установлением видов градостроительного использования отдельных зон и возможных ограничений по их использованию;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 особого регулирования и градостроительной регламентации – объекты архитектурной, градостроительной и строительной деятельности, реализация которых затруднена без установления исключений либо внесения дополнений к общепринятым правилам (порядку) использования территорий, территории населенного пункта, отдельного строительного объекта;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Генеральная схема организации территории Республики Казахстан (далее – Генеральная схема) – градостроительный проект, общегосударственного значения содержащий видение долгосрочного пространственного развития и систему рациональной организации территории Республики Казахстан для реализации территориальных конкурентных преимуществ и достижения устойчивого развития страны;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делам архитектуры, градостроительства и строительства (далее – уполномоченный орган) – центральный исполнительный орган, осуществляющий руководство, а также в пределах своей компетенции межотраслевую координацию в сфере государственного управления архитектурной, градостроительной и строительной деятельностью;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Генеральная схема разрабатывается с учетом объема и содержания инженерно-технических мероприятий гражданской обороны,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24 октября 2014 года № 732 "Об утверждении объема и содержания инженерно-технических мероприятий гражданской обороны" (зарегистрирован в Реестре государственной регистрации нормативных правовых актов за № 9922), а также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выводов генерального плана интегрированного управления водными ресурсами и бассейновых планов охраны и использования водных ресурсов.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Задачи Генеральной схемы: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государственного регулирования системы расселения и размещения производительных сил;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 статуса, назначения и характера использования территорий с учетом административно-территориального устройства Республики Казахстан;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координация межрегиональных и межотраслевых государственных интересов по программам социально-экономического и хозяйственного развития через осуществление архитектурной, градостроительной и строительной деятельности.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разработки, согласования и утверждения Генеральной схемы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Разработка Генеральной схемы обеспечивается уполномоченным органом. Генеральная схема разрабатывается на основе документов Системы государственного планирования Республики Казахстан, законодательства Республики Казахстан об архитектурной, градостроительной и строительной деятельности, а также с учетом внутренних и внешних факторов, влияющих на перспективную организацию территории Республики Казахстан.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Генеральной схемы осуществляется в случаях, предусмотренных законодательством Республики Казахстан об архитектурной, градостроительной и строительной деятельности, внесения изменений и дополнений в документы Системы государственного планирования Республики Казахстан в соответствии с настоящими Правилами.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Разработка Генеральной схемы в рамках государственного задания осуществляется республиканским государственным предприятием на праве хозяйственного ведения в сфере государственного градостроительного планирования и кадастра, созданным по постановлению Правительства Республики Казахстан,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Кодекса.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Уполномоченный орган составляет и утверждает задание на проектирование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котором определяет структуру Генеральной схемы, порядок получения исходных данных и согласования Генеральной схемы.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Общие требования к заданию на проектирование, а также срок разработки, состав и содержание Генеральной схемы устанавливаются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государственными нормативными документами в сфере архитектурной, градостроительной и строительной деятельности.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Генеральная схема разрабатывается согласно государственным нормативным документам.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Генеральная схема разрабатывается на период не менее двадцати лет и подлежит мониторингу не реже одного раза в пять лет уполномоченным органом.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Уполномоченный орган для осуществления мониторинга и формирования результата мониторинга запрашивает информацию от центральных государственных органов по реализации документов Системы государственного планирования Республики Казахстан.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мониторинга формируется отчет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который размещается на интернет-ресурсе уполномоченного органа.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Мониторингу подлежат основные положения Генеральной схемы.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Генеральная схема включает: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систему расселения и размещения производительных сил;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социальной, рекреационной, инженерной и транспортной инфраструктур;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территорий и объектов особого регулирования республиканского и межрегионального значения;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классификацию территорий по видам экономической специализации и преимущественного использования;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зонирование с определением приоритетов и ограничений на ее использование при осуществлении градостроительной деятельности;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комплекс мер по улучшению экологической обстановки в регионах, сохранению территорий с объектами историко-культурного наследия и (или) охраняемыми ландшафтными объектами, а также по защите территорий от опасных (вредных) воздействий природных и антропогенных, техногенных явлений и процессов.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Разработка Генеральной схемы осуществляется в два этапа: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подготовительный этап, который включает сбор исходных данных, анализ и оценку территории Республики Казахстан, выявление внутренних и внешних факторов, влияющих на организацию и эффективное использование территории;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этап проектирования, который включает: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разработку проектного предложения по организации территории Республики Казахстан на периоды проектирования, в том числе: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расселения и размещения производительных сил, развития социальной, рекреационной, инженерной и транспортной инфраструктур, развития территорий и объектов особого регулирования республиканского и межрегионального значения, зонирования с определением приоритетов и ограничений на ее использование при осуществлении градостроительной деятельности;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классификацию территорий по видам экономической специализации и преимущественного использования;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комплекса мер по улучшению экологической обстановки в регионах, сохранению территорий с объектами историко-культурного наследия и (или) охраняемыми ландшафтными объектами, а также по защите территорий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опасных (вредных) воздействий природных и антропогенных, техногенных явлений и процессов.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Комплексная градостроительная экспертиза проекта Генеральной схемы осуществляется согласно Правилам проведения комплексной градостроительной экспертизы градостроительных проектов, утвержденным уполномоченным органом,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Кодекса.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После проведения комплексной градостроительной экспертизы проект Генеральной схемы направляется уполномоченным органом на согласование в заинтересованные государственные органы. Срок рассмотрения и согласования проекта Генеральной схемы составляет десять рабочих дней со дня поступления проекта Генеральной схемы.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Заинтересованные государственные органы согласовывают и/или предоставляют обоснованные замечания уполномоченному органу.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предоставления замечаний заинтересованными государственными органами доработанный проект Генеральной схемы вносится уполномоченным органом на повторное согласование в заинтересованные государственные органы. Срок повторного согласования составляет пять рабочих дней со дня поступления проекта Генеральной схемы.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Основные положения Генеральной схемы утверждаются Правительством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Кодекса.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Предоставление утвержденных Генеральных схем в цифровом виде для внесения в базу данных государственного градостроительного кадастра осуществляется в соответствии с Правилами ведения и предоставления информации и (или) сведений из государственного градостроительного кадастра Республики Казахстан, утвержденными уполномоченным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Кодекса.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 и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схемы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6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Задание на проектирование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организация)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 и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(дата)</w:t>
            </w:r>
          </w:p>
        </w:tc>
      </w:tr>
    </w:tbl>
    <w:p>
      <w:pPr>
        <w:spacing w:after="0"/>
        <w:ind w:left="0"/>
        <w:jc w:val="both"/>
      </w:pPr>
      <w:bookmarkStart w:name="z63" w:id="54"/>
      <w:r>
        <w:rPr>
          <w:rFonts w:ascii="Times New Roman"/>
          <w:b w:val="false"/>
          <w:i w:val="false"/>
          <w:color w:val="000000"/>
          <w:sz w:val="28"/>
        </w:rPr>
        <w:t>
      1. Вид градостроительного проекта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bookmarkStart w:name="z64" w:id="55"/>
      <w:r>
        <w:rPr>
          <w:rFonts w:ascii="Times New Roman"/>
          <w:b w:val="false"/>
          <w:i w:val="false"/>
          <w:color w:val="000000"/>
          <w:sz w:val="28"/>
        </w:rPr>
        <w:t>
      2. Заказчик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и сокращенное 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bookmarkStart w:name="z65" w:id="56"/>
      <w:r>
        <w:rPr>
          <w:rFonts w:ascii="Times New Roman"/>
          <w:b w:val="false"/>
          <w:i w:val="false"/>
          <w:color w:val="000000"/>
          <w:sz w:val="28"/>
        </w:rPr>
        <w:t>
      3. Проектная организация (исполнитель)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и сокращенное 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bookmarkStart w:name="z66" w:id="57"/>
      <w:r>
        <w:rPr>
          <w:rFonts w:ascii="Times New Roman"/>
          <w:b w:val="false"/>
          <w:i w:val="false"/>
          <w:color w:val="000000"/>
          <w:sz w:val="28"/>
        </w:rPr>
        <w:t>
      4. Основание для проектирования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bookmarkStart w:name="z67" w:id="58"/>
      <w:r>
        <w:rPr>
          <w:rFonts w:ascii="Times New Roman"/>
          <w:b w:val="false"/>
          <w:i w:val="false"/>
          <w:color w:val="000000"/>
          <w:sz w:val="28"/>
        </w:rPr>
        <w:t>
      5. Объект градостроительного планирования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bookmarkStart w:name="z68" w:id="59"/>
      <w:r>
        <w:rPr>
          <w:rFonts w:ascii="Times New Roman"/>
          <w:b w:val="false"/>
          <w:i w:val="false"/>
          <w:color w:val="000000"/>
          <w:sz w:val="28"/>
        </w:rPr>
        <w:t>
      6. Основные требования к составу, содержанию и форме представляемых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материалов по этапам проектирования, последовательность и сроки выполнения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bookmarkStart w:name="z69" w:id="60"/>
      <w:r>
        <w:rPr>
          <w:rFonts w:ascii="Times New Roman"/>
          <w:b w:val="false"/>
          <w:i w:val="false"/>
          <w:color w:val="000000"/>
          <w:sz w:val="28"/>
        </w:rPr>
        <w:t>
      7. Иные требования и условия: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исполнителя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организация)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организация)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его наличии)),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иных согласовывающих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наименование) (должность, организация)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(дата)</w:t>
      </w:r>
    </w:p>
    <w:p>
      <w:pPr>
        <w:spacing w:after="0"/>
        <w:ind w:left="0"/>
        <w:jc w:val="both"/>
      </w:pPr>
      <w:bookmarkStart w:name="z70" w:id="61"/>
      <w:r>
        <w:rPr>
          <w:rFonts w:ascii="Times New Roman"/>
          <w:b w:val="false"/>
          <w:i w:val="false"/>
          <w:color w:val="000000"/>
          <w:sz w:val="28"/>
        </w:rPr>
        <w:t>
      Примечание: Содержание задания уточняется в соответствии с требованиями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разработке отдельных видов градостроительной документации и специфики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градостроительного планирования.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разработки,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 и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схемы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мониторинге реализации Генеральной схемы организации территории Республики Казахстан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схемы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