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1fa9" w14:textId="8861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марта 2026 года № 17. Зарегистрировано в Министерстве юстиции Республики Казахстан 16 марта 2026 года № 38153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(зарегистрировано в Реестре государственной регистрации нормативных правовых актов под № 4361)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обеспечения эффективности доверительного управления Национальным фондом Республики Казахстан,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№ 655 "О договоре о доверительном управлении Национальным фондом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№ 655 "О договоре о доверительном управлении Национальным фондом Республики Казахстан" и устанавливают порядок осуществления Национальным Банком Республики Казахстан (далее – Национальный Банк) инвестиционных операций при доверительном управлении Национальным фондом Республики Казахстан (далее – Фонд).";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Финансовые инструменты, в которые инвестируются активы Фонда, утверждаются Перечнем разрешенных финансовых инструментов и сделок с ними, за исключением нематериальных активов, определяемым Правительством Республики Казахстан совместно с Национальным Банком по предложению Совета по управлению Национальным фондом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"35-2. Инвестирование остатков денег осуществляется в фонды денежного рынка с рейтингом АААm (Standard&amp;Poor's)/Ааа-mf (Moody's) или аналогичным рейтингом других международных рейтинговых агентств либо в фонды денежного рынка, выполняющие все требования, предъявляемые к фондам с рейтингом АААm (Standard&amp;Poor's)/Ааа-mf (Moody's) или аналогичным рейтингом других международных рейтинговых агентств.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объем активов, инвестированных в фонды денежного рынка, не превышает 10 (десяти) процентов от рыночной стоимости активов соответствующего портфеля под управлением Национального Банка или внешних управляющих. Инвестирование в фонды денежного рынка осуществляется при соблюдении следующих условий: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активов фонда денежного рынка не менее 3 000 000 000 (трех миллиардов) долларов США;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фонда денежного рынка не менее 5 (пяти) лет;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минимальные долгосрочный и краткосрочный кредитные рейтинги финансовых инструментов, разрешенных для инвестирования в фонды денежного рынка, не ниже A- и A-1 (Standard&amp;Poor's)/A3 и P-1 (Moody’s) соответственно, или аналогичного кредитного рейтинга других международных рейтинговых агентств;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90 (девяноста) процентов активов фонда денежного рынка инвестируются 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инструменты денежного рынка США, выпущенные Правительством США, номинированные в долларах США, а также операции репо с ними;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денежного рынка, выпущенные или гарантированные правительствами стран, входящих в состав Еврозоны, с долгосрочным кредитным рейтингом не ниже A- (Standard &amp; Poor’s)/A3 (Moody’s) или аналогичного кредитного рейтинга других международных рейтинговых агентств, номинированные в евро, а также операции репо с ними.";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Сберегательный портфель делится на портфель облигаций, портфель акций, портфель альтернативных инструментов и портфель золота.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Портфель облигаций состоит из портфеля государственных облигаций развитых стран, портфеля государственных облигаций развивающихся стран и портфеля корпоративных облигаций.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Портфель альтернативных инструментов состоит из портфеля глобальных альтернативных инструментов, портфеля открытого инвестиционного партнерства и портфеля зарубежных цифровых активов.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Портфель глобальных альтернативных инструментов включает широкий спектр альтернативных инвестиций и формируется без привязки к отдельным регионам, секторам или инвестиционным тематикам.";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Целевым уровнем доходности портфеля глобальных альтернативных инструментов является доходность композитного индекса (референс портфеля), состоящего на 80 (восемьдесят) процентов из индекса MSCI АCWI IMI Net Total Return USD Index и на 20 (двадцать) процентов из индекса Bloomberg Global-Aggregate Total Return Index Value Hedged USD, измеряемых в долларах США.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к эталонному распределению в композитном индексе (референс портфеле), предусмотренном частью первой настоящего пункта осуществляется в последний рабочий день календарного квартала.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минимальным уровнем долгосрочной доходности для портфеля глобальных альтернативных инструментов, а также портфеля открытого инвестиционного партнерства является значение US Consumer Price Index (CPI YOY) + 3 (три) процента, который рассчитывается методом скользящей оценки (rolling window) за периоды сроками в 5 (пять), 10 (десять) и 15 (пятнадцать) лет.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управления портфелями зарубежных цифровых активов и открытого инвестиционного партнерства не проводится относительно референс портфеля.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управления портфелем зарубежных цифровых активов осуществляется на ежегодной основе. Результаты управления портфелем зарубежных цифровых активов оцениваются относительно показателей доходности и риска эталонного портфеля, утверждаемого Советом директоров акционерного общества "Национальная инвестиционная корпорация Национального Банка Казахстана" (далее – Корпорация).";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"56-3. Внешнее управление портфелем альтернативных инструментов осуществляет Корпорация.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анализа и управления инвестиционными проектами в рамках программы открытого инвестиционного партнерства Корпорацией привлекаются международные управляющие активами, имеющие под управлением не менее 2 (двух) миллиардов долларов США и опыт инвестирования не менее 10 (десяти) лет.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56-4. Инвестиции в портфеле глобальных альтернативных инструментов осуществляются с учетом ограничений, установленных настоящими Правилами. Секторное распределение портфеля глобальных альтернативных инструментов по классам активов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секторного распределения, установленного в соответствии с приложением 10 к настоящим Правилам, вследствие пополнения портфеля глобальных альтернативных инструментов на сумму в размере менее 100 (ста) процентов от объема глобальных альтернативных инструментов за последний отчетный период и (или) в результате изменения стоимости активов портфеля глобальных альтернативных инструментов, и (или) изъятия активов из портфеля глобальных альтернативных инструментов, портфель глобальных альтернативных инструментов приводится в соответствие с установленным распределением в течение 1 (одного) года с момента нарушения.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секторного распределения, установленного в соответствии с приложением 10 к настоящим Правилам, вследствие пополнения портфеля глобальных альтернативных инструментов на сумму в размере более 100 (ста) процентов от объема глобальных альтернативных инструментов за последний отчетный период, портфель глобальных альтернативных инструментов приводится в соответствие с установленным распределением в течение транзитного периода, действующего в течение 3 (трех) лет с момента нарушения.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транзитного периода портфель глобальных альтернативных инструментов оценивается относительно параметров референс портфеля согласно приложению 11 к настоящим Правилам.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портфеля альтернативных инструментов не превышает 10 (десяти) процентов от объема активов сберегательного портфеля на момент перевода активов Фонда в портфель альтернативных инструментов.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объем пополнения портфеля открытого инвестиционного партнерства не превышает 1 (одного) миллиарда долларов США.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портфеля зарубежных цифровых активов в портфеле альтернативных инструментов не превышает 30 (тридцати) процентов от портфеля альтернативных инструментов.";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"56-6. Допускается инвестирование активов портфеля альтернативных инструментов в иные финансовые инструменты, предусмотренные Перечнем разрешенных финансовых инструментов и сделок с ними, за исключением нематериальных активов, для размещения Национального фонда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2025 года № 353 "Об утверждении перечня разрешенных финансовых инструментов и сделок с ними, за исключением нематериальных активов, для размещения Национального фонда Республики Казахстан".";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2026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Целевое стратегическое распределение активов сберегательного портфеля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портфеля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формирования портфеля альтернативных инструментов (в процентах)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формирования портфеля альтернативных инструментов 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облигации развитых стран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облигации развивающихся стран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облигации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строкам 2 и 3 графы 4 применяется фактически сложившаяся доля альтернативных инструментов на момент перевода или пополнения портфеля альтернативных инструментов при условии, что совместная доля альтернативных инструментов и акций не превышает 45 (сорока пяти) процентов.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 20__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Секторное распределение портфеля глобальных альтернативных инструментов по классам активов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(в процентах) в период 5 лет после первичного пополнения портфеля глобальных альтернативных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(в процентах) по истечении 5 лет после первичного пополнения портфеля глобальных альтернативных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Хедж-фонды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строкам 6 и 7 совокупный объем облигаций и акций не превышает 40 (сорока) процентов в период формирования портфеля глобальных альтернативных инструментов, составляющий не более 5 (пяти) лет после первичного пополнения портфеля глобальных альтернативных инструментов. По истечении периода формирования портфеля глобальных альтернативных инструментов, совокупный объем облигаций и акций не превышает 15 (пятнадцати) процентов.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 20__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референс портфеля для портфеля глобальных альтернативных инструментов на транзитный период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референс портфеля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 транзитного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портфель, состоящий на 35 (тридцать пять) процентов из индекса MSCI АCWI IMI Net Total Return USD Index и на 65 (шестьдесят пять) процентов из индекса Bloomberg Global-Aggregate Total Return Index Value Hedged USD, измеряемых в долларах США.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 транзитного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портфель, состоящий на 50 (пятьдесят) процентов из индекса MSCI АCWI IMI Net Total Return USD Index и на 50 (пятьдесят) процентов из индекса Bloomberg Global-Aggregate Total Return Index Value Hedged USD, измеряемых в долларах США.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 транзитного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портфель, состоящий на 65 (шестьдесят пять) процентов из индекса MSCI АCWI IMI Net Total Return USD Index и на 35 (тридцать пять) процентов из индекса Bloomberg Global-Aggregate Total Return Index Value Hedged USD, измеряемых в долларах США.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