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cc14" w14:textId="e49c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государственной аттестации в отношении организаций, реализующих образовательные программы технического и профессионального, послесреднего образования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11 марта 2026 года № 32. Зарегистрирован в Министерстве юстиции Республики Казахстан 13 марта 2026 года № 38142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55-1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государственной аттестации в отношении организаций, реализующих образовательные программы технического и профессионального, послесреднего образования в области здравоохранения.</w:t>
      </w:r>
    </w:p>
    <w:bookmarkEnd w:id="1"/>
    <w:bookmarkStart w:name="z6"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2026 года № 32</w:t>
            </w:r>
          </w:p>
        </w:tc>
      </w:tr>
    </w:tbl>
    <w:bookmarkStart w:name="z14" w:id="8"/>
    <w:p>
      <w:pPr>
        <w:spacing w:after="0"/>
        <w:ind w:left="0"/>
        <w:jc w:val="left"/>
      </w:pPr>
      <w:r>
        <w:rPr>
          <w:rFonts w:ascii="Times New Roman"/>
          <w:b/>
          <w:i w:val="false"/>
          <w:color w:val="000000"/>
        </w:rPr>
        <w:t xml:space="preserve"> Правила проведения государственной аттестации в отношении организаций, реализующих образовательные программы технического и профессионального, послесреднего образования в области здравоохранения</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государственной аттестации в отношении организаций, реализующих образовательные программы технического и профессионального, послесреднего образования в области здравоохранения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55-1 Закона Республики Казахстан "Об образовании" и устанавливают порядок проведения государственной аттестации в отношении организаций, реализующих образовательные программы технического и профессионального, послесреднего образования в области здравоохранения (далее – организации ТиППО в области здравоохранения) независимо от форм собственности.</w:t>
      </w:r>
    </w:p>
    <w:bookmarkEnd w:id="10"/>
    <w:bookmarkStart w:name="z17" w:id="11"/>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11"/>
    <w:bookmarkStart w:name="z18" w:id="12"/>
    <w:p>
      <w:pPr>
        <w:spacing w:after="0"/>
        <w:ind w:left="0"/>
        <w:jc w:val="both"/>
      </w:pPr>
      <w:r>
        <w:rPr>
          <w:rFonts w:ascii="Times New Roman"/>
          <w:b w:val="false"/>
          <w:i w:val="false"/>
          <w:color w:val="000000"/>
          <w:sz w:val="28"/>
        </w:rPr>
        <w:t>
      1) аттестационная комиссия – коллегиальный орган, уполномоченный проводить процедуру аттестации;</w:t>
      </w:r>
    </w:p>
    <w:bookmarkEnd w:id="12"/>
    <w:bookmarkStart w:name="z19" w:id="13"/>
    <w:p>
      <w:pPr>
        <w:spacing w:after="0"/>
        <w:ind w:left="0"/>
        <w:jc w:val="both"/>
      </w:pPr>
      <w:r>
        <w:rPr>
          <w:rFonts w:ascii="Times New Roman"/>
          <w:b w:val="false"/>
          <w:i w:val="false"/>
          <w:color w:val="000000"/>
          <w:sz w:val="28"/>
        </w:rPr>
        <w:t>
      2) государственная аттестация организаций ТиППО в области здравоохранения – процедура комплексной оценки качества и доступности образования, направленная на определение соответствия образовательной деятельности требованиям государственного общеобязательного стандарта соответствующего уровня образования;</w:t>
      </w:r>
    </w:p>
    <w:bookmarkEnd w:id="13"/>
    <w:bookmarkStart w:name="z20" w:id="14"/>
    <w:p>
      <w:pPr>
        <w:spacing w:after="0"/>
        <w:ind w:left="0"/>
        <w:jc w:val="both"/>
      </w:pPr>
      <w:r>
        <w:rPr>
          <w:rFonts w:ascii="Times New Roman"/>
          <w:b w:val="false"/>
          <w:i w:val="false"/>
          <w:color w:val="000000"/>
          <w:sz w:val="28"/>
        </w:rPr>
        <w:t>
      3) анонимный опрос – метод сбора информации, позволяющий респондентам выражать мнения без указания личных данных, обеспечивая конфиденциальность и способствуя открытости ответов.</w:t>
      </w:r>
    </w:p>
    <w:bookmarkEnd w:id="14"/>
    <w:bookmarkStart w:name="z21" w:id="15"/>
    <w:p>
      <w:pPr>
        <w:spacing w:after="0"/>
        <w:ind w:left="0"/>
        <w:jc w:val="both"/>
      </w:pPr>
      <w:r>
        <w:rPr>
          <w:rFonts w:ascii="Times New Roman"/>
          <w:b w:val="false"/>
          <w:i w:val="false"/>
          <w:color w:val="000000"/>
          <w:sz w:val="28"/>
        </w:rPr>
        <w:t>
      3. Государственная аттестация организаций ТиППО в области здравоохранения проводится уполномоченным органом в области здравоохранения (далее – уполномоченный орган) один раз в пять лет.</w:t>
      </w:r>
    </w:p>
    <w:bookmarkEnd w:id="15"/>
    <w:bookmarkStart w:name="z22" w:id="16"/>
    <w:p>
      <w:pPr>
        <w:spacing w:after="0"/>
        <w:ind w:left="0"/>
        <w:jc w:val="both"/>
      </w:pPr>
      <w:r>
        <w:rPr>
          <w:rFonts w:ascii="Times New Roman"/>
          <w:b w:val="false"/>
          <w:i w:val="false"/>
          <w:color w:val="000000"/>
          <w:sz w:val="28"/>
        </w:rPr>
        <w:t>
      4. Первая государственная аттестация проводится во вновь созданных организациях ТиППО в области здравоохранения не позднее одного года с момента первого выпуска специалистов.</w:t>
      </w:r>
    </w:p>
    <w:bookmarkEnd w:id="16"/>
    <w:bookmarkStart w:name="z23" w:id="17"/>
    <w:p>
      <w:pPr>
        <w:spacing w:after="0"/>
        <w:ind w:left="0"/>
        <w:jc w:val="left"/>
      </w:pPr>
      <w:r>
        <w:rPr>
          <w:rFonts w:ascii="Times New Roman"/>
          <w:b/>
          <w:i w:val="false"/>
          <w:color w:val="000000"/>
        </w:rPr>
        <w:t xml:space="preserve"> Глава 2. Порядок организации государственной аттестации</w:t>
      </w:r>
    </w:p>
    <w:bookmarkEnd w:id="17"/>
    <w:bookmarkStart w:name="z24" w:id="18"/>
    <w:p>
      <w:pPr>
        <w:spacing w:after="0"/>
        <w:ind w:left="0"/>
        <w:jc w:val="both"/>
      </w:pPr>
      <w:r>
        <w:rPr>
          <w:rFonts w:ascii="Times New Roman"/>
          <w:b w:val="false"/>
          <w:i w:val="false"/>
          <w:color w:val="000000"/>
          <w:sz w:val="28"/>
        </w:rPr>
        <w:t>
      5. Уполномоченный орган ежегодно до 1 ноября утверждает перечень организаций ТиППО в области здравоохранения, подлежащих государственной аттестации в текущем году, с указанием планируемых сроков проведения государственной аттестации по каждой организации ТиППО в области здравоохранения (далее – Перечень). Государственная аттестация проводится в соответствии с указанным перечнем.</w:t>
      </w:r>
    </w:p>
    <w:bookmarkEnd w:id="18"/>
    <w:bookmarkStart w:name="z25" w:id="19"/>
    <w:p>
      <w:pPr>
        <w:spacing w:after="0"/>
        <w:ind w:left="0"/>
        <w:jc w:val="both"/>
      </w:pPr>
      <w:r>
        <w:rPr>
          <w:rFonts w:ascii="Times New Roman"/>
          <w:b w:val="false"/>
          <w:i w:val="false"/>
          <w:color w:val="000000"/>
          <w:sz w:val="28"/>
        </w:rPr>
        <w:t xml:space="preserve">
      Перечень размещается в течении 5 (пяти) рабочих дней со дня утверждения на официальных интернет-ресурсах уполномоченного органа. </w:t>
      </w:r>
    </w:p>
    <w:bookmarkEnd w:id="19"/>
    <w:bookmarkStart w:name="z26" w:id="20"/>
    <w:p>
      <w:pPr>
        <w:spacing w:after="0"/>
        <w:ind w:left="0"/>
        <w:jc w:val="both"/>
      </w:pPr>
      <w:r>
        <w:rPr>
          <w:rFonts w:ascii="Times New Roman"/>
          <w:b w:val="false"/>
          <w:i w:val="false"/>
          <w:color w:val="000000"/>
          <w:sz w:val="28"/>
        </w:rPr>
        <w:t>
      Внесение изменений в утвержденный Перечень допускается в следующих случаях:</w:t>
      </w:r>
    </w:p>
    <w:bookmarkEnd w:id="20"/>
    <w:bookmarkStart w:name="z27" w:id="21"/>
    <w:p>
      <w:pPr>
        <w:spacing w:after="0"/>
        <w:ind w:left="0"/>
        <w:jc w:val="both"/>
      </w:pPr>
      <w:r>
        <w:rPr>
          <w:rFonts w:ascii="Times New Roman"/>
          <w:b w:val="false"/>
          <w:i w:val="false"/>
          <w:color w:val="000000"/>
          <w:sz w:val="28"/>
        </w:rPr>
        <w:t>
      1) заявления организации ТиППО в области здравоохранения об исключения из Перечня;</w:t>
      </w:r>
    </w:p>
    <w:bookmarkEnd w:id="21"/>
    <w:bookmarkStart w:name="z28" w:id="22"/>
    <w:p>
      <w:pPr>
        <w:spacing w:after="0"/>
        <w:ind w:left="0"/>
        <w:jc w:val="both"/>
      </w:pPr>
      <w:r>
        <w:rPr>
          <w:rFonts w:ascii="Times New Roman"/>
          <w:b w:val="false"/>
          <w:i w:val="false"/>
          <w:color w:val="000000"/>
          <w:sz w:val="28"/>
        </w:rPr>
        <w:t>
      2) уведомления организации ТиППО в области здравоохранения о реорганизации, ликвидации либо приостановлении деятельности в порядке, установленном законодательством Республики Казахстан.</w:t>
      </w:r>
    </w:p>
    <w:bookmarkEnd w:id="22"/>
    <w:bookmarkStart w:name="z29" w:id="23"/>
    <w:p>
      <w:pPr>
        <w:spacing w:after="0"/>
        <w:ind w:left="0"/>
        <w:jc w:val="both"/>
      </w:pPr>
      <w:r>
        <w:rPr>
          <w:rFonts w:ascii="Times New Roman"/>
          <w:b w:val="false"/>
          <w:i w:val="false"/>
          <w:color w:val="000000"/>
          <w:sz w:val="28"/>
        </w:rPr>
        <w:t>
      6. В течении 5 (пяти) рабочих дней со дня утверждения изменений в Перечень, уполномоченный орган размещает на официальном интернет-ресурсе обновленный Перечень и уведомляет организацию ТиППО в области здравоохранения о внесенных изменениях.</w:t>
      </w:r>
    </w:p>
    <w:bookmarkEnd w:id="23"/>
    <w:bookmarkStart w:name="z30" w:id="24"/>
    <w:p>
      <w:pPr>
        <w:spacing w:after="0"/>
        <w:ind w:left="0"/>
        <w:jc w:val="both"/>
      </w:pPr>
      <w:r>
        <w:rPr>
          <w:rFonts w:ascii="Times New Roman"/>
          <w:b w:val="false"/>
          <w:i w:val="false"/>
          <w:color w:val="000000"/>
          <w:sz w:val="28"/>
        </w:rPr>
        <w:t>
      7. Организация ТиППО в области здравоохранения уведомляется о проведении государственной аттестации не позднее чем за 30 (тридцать) календарных дней до ее начала.</w:t>
      </w:r>
    </w:p>
    <w:bookmarkEnd w:id="24"/>
    <w:bookmarkStart w:name="z31" w:id="25"/>
    <w:p>
      <w:pPr>
        <w:spacing w:after="0"/>
        <w:ind w:left="0"/>
        <w:jc w:val="both"/>
      </w:pPr>
      <w:r>
        <w:rPr>
          <w:rFonts w:ascii="Times New Roman"/>
          <w:b w:val="false"/>
          <w:i w:val="false"/>
          <w:color w:val="000000"/>
          <w:sz w:val="28"/>
        </w:rPr>
        <w:t>
      8. Аттестационная комиссия (далее – Комиссия) создается приказом уполномоченного органа. Количество членов Комиссии должно быть нечетным и состоит из не менее 5 (пяти) членов.</w:t>
      </w:r>
    </w:p>
    <w:bookmarkEnd w:id="25"/>
    <w:bookmarkStart w:name="z32" w:id="26"/>
    <w:p>
      <w:pPr>
        <w:spacing w:after="0"/>
        <w:ind w:left="0"/>
        <w:jc w:val="both"/>
      </w:pPr>
      <w:r>
        <w:rPr>
          <w:rFonts w:ascii="Times New Roman"/>
          <w:b w:val="false"/>
          <w:i w:val="false"/>
          <w:color w:val="000000"/>
          <w:sz w:val="28"/>
        </w:rPr>
        <w:t>
      В состав Комиссии входят представители:</w:t>
      </w:r>
    </w:p>
    <w:bookmarkEnd w:id="26"/>
    <w:bookmarkStart w:name="z33" w:id="27"/>
    <w:p>
      <w:pPr>
        <w:spacing w:after="0"/>
        <w:ind w:left="0"/>
        <w:jc w:val="both"/>
      </w:pPr>
      <w:r>
        <w:rPr>
          <w:rFonts w:ascii="Times New Roman"/>
          <w:b w:val="false"/>
          <w:i w:val="false"/>
          <w:color w:val="000000"/>
          <w:sz w:val="28"/>
        </w:rPr>
        <w:t xml:space="preserve">
      1) уполномоченного органа; </w:t>
      </w:r>
    </w:p>
    <w:bookmarkEnd w:id="27"/>
    <w:bookmarkStart w:name="z34" w:id="28"/>
    <w:p>
      <w:pPr>
        <w:spacing w:after="0"/>
        <w:ind w:left="0"/>
        <w:jc w:val="both"/>
      </w:pPr>
      <w:r>
        <w:rPr>
          <w:rFonts w:ascii="Times New Roman"/>
          <w:b w:val="false"/>
          <w:i w:val="false"/>
          <w:color w:val="000000"/>
          <w:sz w:val="28"/>
        </w:rPr>
        <w:t>
      2) государственных органов, в ведении которых находится организация ТиППО в области здравоохранения;</w:t>
      </w:r>
    </w:p>
    <w:bookmarkEnd w:id="28"/>
    <w:bookmarkStart w:name="z35" w:id="29"/>
    <w:p>
      <w:pPr>
        <w:spacing w:after="0"/>
        <w:ind w:left="0"/>
        <w:jc w:val="both"/>
      </w:pPr>
      <w:r>
        <w:rPr>
          <w:rFonts w:ascii="Times New Roman"/>
          <w:b w:val="false"/>
          <w:i w:val="false"/>
          <w:color w:val="000000"/>
          <w:sz w:val="28"/>
        </w:rPr>
        <w:t>
      3) организаций образования и их объединений (ассоциаций), являющихся квалифицированными специалистами по профилю деятельности организаций ТиППО в области здравоохранения, подлежащих государственной аттестации;</w:t>
      </w:r>
    </w:p>
    <w:bookmarkEnd w:id="29"/>
    <w:bookmarkStart w:name="z36" w:id="30"/>
    <w:p>
      <w:pPr>
        <w:spacing w:after="0"/>
        <w:ind w:left="0"/>
        <w:jc w:val="both"/>
      </w:pPr>
      <w:r>
        <w:rPr>
          <w:rFonts w:ascii="Times New Roman"/>
          <w:b w:val="false"/>
          <w:i w:val="false"/>
          <w:color w:val="000000"/>
          <w:sz w:val="28"/>
        </w:rPr>
        <w:t>
      4) медицинских организаций, учреждений по профильным направлениям.</w:t>
      </w:r>
    </w:p>
    <w:bookmarkEnd w:id="30"/>
    <w:bookmarkStart w:name="z37" w:id="31"/>
    <w:p>
      <w:pPr>
        <w:spacing w:after="0"/>
        <w:ind w:left="0"/>
        <w:jc w:val="both"/>
      </w:pPr>
      <w:r>
        <w:rPr>
          <w:rFonts w:ascii="Times New Roman"/>
          <w:b w:val="false"/>
          <w:i w:val="false"/>
          <w:color w:val="000000"/>
          <w:sz w:val="28"/>
        </w:rPr>
        <w:t>
      Председателем Комиссии (далее – Председатель) решением заместителя первого руководителя уполномоченного органа, курирующий вопросы медицинской науки, образования и кадровых ресурсов отрасли здравоохранения, определяется сотрудник уполномоченного органа.</w:t>
      </w:r>
    </w:p>
    <w:bookmarkEnd w:id="31"/>
    <w:bookmarkStart w:name="z38" w:id="32"/>
    <w:p>
      <w:pPr>
        <w:spacing w:after="0"/>
        <w:ind w:left="0"/>
        <w:jc w:val="both"/>
      </w:pPr>
      <w:r>
        <w:rPr>
          <w:rFonts w:ascii="Times New Roman"/>
          <w:b w:val="false"/>
          <w:i w:val="false"/>
          <w:color w:val="000000"/>
          <w:sz w:val="28"/>
        </w:rPr>
        <w:t>
      9. Организация ТиППО в области здравоохранения обеспечивает необходимые условия для работы Комиссии, включая беспрепятственный доступ к помещениям, документации, информационным системам, образовательным ресурсам, а также предоставления всех запрашиваемых материалов, необходимых для проведения государственной аттестации.</w:t>
      </w:r>
    </w:p>
    <w:bookmarkEnd w:id="32"/>
    <w:bookmarkStart w:name="z39" w:id="33"/>
    <w:p>
      <w:pPr>
        <w:spacing w:after="0"/>
        <w:ind w:left="0"/>
        <w:jc w:val="left"/>
      </w:pPr>
      <w:r>
        <w:rPr>
          <w:rFonts w:ascii="Times New Roman"/>
          <w:b/>
          <w:i w:val="false"/>
          <w:color w:val="000000"/>
        </w:rPr>
        <w:t xml:space="preserve"> Глава 3. Порядок проведения государственной аттестации</w:t>
      </w:r>
    </w:p>
    <w:bookmarkEnd w:id="33"/>
    <w:bookmarkStart w:name="z40" w:id="34"/>
    <w:p>
      <w:pPr>
        <w:spacing w:after="0"/>
        <w:ind w:left="0"/>
        <w:jc w:val="both"/>
      </w:pPr>
      <w:r>
        <w:rPr>
          <w:rFonts w:ascii="Times New Roman"/>
          <w:b w:val="false"/>
          <w:i w:val="false"/>
          <w:color w:val="000000"/>
          <w:sz w:val="28"/>
        </w:rPr>
        <w:t xml:space="preserve">
      10. Государственная аттестация проводится с посещением организации ТиППО в области здравоохранения Комиссией в срок, не превышающий 7 (семи) рабочих дней со дня проведения государственной аттестации. </w:t>
      </w:r>
    </w:p>
    <w:bookmarkEnd w:id="34"/>
    <w:bookmarkStart w:name="z41" w:id="35"/>
    <w:p>
      <w:pPr>
        <w:spacing w:after="0"/>
        <w:ind w:left="0"/>
        <w:jc w:val="both"/>
      </w:pPr>
      <w:r>
        <w:rPr>
          <w:rFonts w:ascii="Times New Roman"/>
          <w:b w:val="false"/>
          <w:i w:val="false"/>
          <w:color w:val="000000"/>
          <w:sz w:val="28"/>
        </w:rPr>
        <w:t>
      Оценке подлежит деятельность организации ТиППО в области здравоохранения за два предшествующих учебных года и текущий учебный год, предшествующий дате начала государственной аттестации.</w:t>
      </w:r>
    </w:p>
    <w:bookmarkEnd w:id="35"/>
    <w:bookmarkStart w:name="z42" w:id="36"/>
    <w:p>
      <w:pPr>
        <w:spacing w:after="0"/>
        <w:ind w:left="0"/>
        <w:jc w:val="both"/>
      </w:pPr>
      <w:r>
        <w:rPr>
          <w:rFonts w:ascii="Times New Roman"/>
          <w:b w:val="false"/>
          <w:i w:val="false"/>
          <w:color w:val="000000"/>
          <w:sz w:val="28"/>
        </w:rPr>
        <w:t>
      11. При проведении государственной аттестации изучаются и оцениваются следующие направления деятельности организации ТиППО в области здравоохранения:</w:t>
      </w:r>
    </w:p>
    <w:bookmarkEnd w:id="36"/>
    <w:bookmarkStart w:name="z43" w:id="37"/>
    <w:p>
      <w:pPr>
        <w:spacing w:after="0"/>
        <w:ind w:left="0"/>
        <w:jc w:val="both"/>
      </w:pPr>
      <w:r>
        <w:rPr>
          <w:rFonts w:ascii="Times New Roman"/>
          <w:b w:val="false"/>
          <w:i w:val="false"/>
          <w:color w:val="000000"/>
          <w:sz w:val="28"/>
        </w:rPr>
        <w:t xml:space="preserve">
      1) организационно-правовая деятельность (устав, наличие лицензии на образовательную деятельность (по специальностям), сведения о последней государственной аттестации, аккредитации (сертификат), структура организации ТиППО в области здравоохранения; </w:t>
      </w:r>
    </w:p>
    <w:bookmarkEnd w:id="37"/>
    <w:bookmarkStart w:name="z44" w:id="38"/>
    <w:p>
      <w:pPr>
        <w:spacing w:after="0"/>
        <w:ind w:left="0"/>
        <w:jc w:val="both"/>
      </w:pPr>
      <w:r>
        <w:rPr>
          <w:rFonts w:ascii="Times New Roman"/>
          <w:b w:val="false"/>
          <w:i w:val="false"/>
          <w:color w:val="000000"/>
          <w:sz w:val="28"/>
        </w:rPr>
        <w:t>
      2) кадровое обеспечение образовательного процесса по специальностям, включая наличие педагогов и наставников, мастеров производственного обучения соответствующей квалификации;</w:t>
      </w:r>
    </w:p>
    <w:bookmarkEnd w:id="38"/>
    <w:bookmarkStart w:name="z45" w:id="39"/>
    <w:p>
      <w:pPr>
        <w:spacing w:after="0"/>
        <w:ind w:left="0"/>
        <w:jc w:val="both"/>
      </w:pPr>
      <w:r>
        <w:rPr>
          <w:rFonts w:ascii="Times New Roman"/>
          <w:b w:val="false"/>
          <w:i w:val="false"/>
          <w:color w:val="000000"/>
          <w:sz w:val="28"/>
        </w:rPr>
        <w:t>
      3) контингент обучающихся в разрезе специальностей (прием/выпуск);</w:t>
      </w:r>
    </w:p>
    <w:bookmarkEnd w:id="39"/>
    <w:bookmarkStart w:name="z46" w:id="40"/>
    <w:p>
      <w:pPr>
        <w:spacing w:after="0"/>
        <w:ind w:left="0"/>
        <w:jc w:val="both"/>
      </w:pPr>
      <w:r>
        <w:rPr>
          <w:rFonts w:ascii="Times New Roman"/>
          <w:b w:val="false"/>
          <w:i w:val="false"/>
          <w:color w:val="000000"/>
          <w:sz w:val="28"/>
        </w:rPr>
        <w:t xml:space="preserve">
      4) организация учебного процесса (соблюдение типовых учебных планов, учебных программ, расписания), педагогическая и учебная нагрузка в соответствии с требованиями приказов Министра здравоохранения Республики Казахстан от 4 июля 2022 года </w:t>
      </w:r>
      <w:r>
        <w:rPr>
          <w:rFonts w:ascii="Times New Roman"/>
          <w:b w:val="false"/>
          <w:i w:val="false"/>
          <w:color w:val="000000"/>
          <w:sz w:val="28"/>
        </w:rPr>
        <w:t>№ ҚР ДСМ-63</w:t>
      </w:r>
      <w:r>
        <w:rPr>
          <w:rFonts w:ascii="Times New Roman"/>
          <w:b w:val="false"/>
          <w:i w:val="false"/>
          <w:color w:val="000000"/>
          <w:sz w:val="28"/>
        </w:rPr>
        <w:t xml:space="preserve">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 28716) (далее – ГОСО) и от 9 января 2023 года </w:t>
      </w:r>
      <w:r>
        <w:rPr>
          <w:rFonts w:ascii="Times New Roman"/>
          <w:b w:val="false"/>
          <w:i w:val="false"/>
          <w:color w:val="000000"/>
          <w:sz w:val="28"/>
        </w:rPr>
        <w:t>№ 4</w:t>
      </w:r>
      <w:r>
        <w:rPr>
          <w:rFonts w:ascii="Times New Roman"/>
          <w:b w:val="false"/>
          <w:i w:val="false"/>
          <w:color w:val="000000"/>
          <w:sz w:val="28"/>
        </w:rPr>
        <w:t xml:space="preserve">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 31672);</w:t>
      </w:r>
    </w:p>
    <w:bookmarkEnd w:id="40"/>
    <w:bookmarkStart w:name="z47" w:id="41"/>
    <w:p>
      <w:pPr>
        <w:spacing w:after="0"/>
        <w:ind w:left="0"/>
        <w:jc w:val="both"/>
      </w:pPr>
      <w:r>
        <w:rPr>
          <w:rFonts w:ascii="Times New Roman"/>
          <w:b w:val="false"/>
          <w:i w:val="false"/>
          <w:color w:val="000000"/>
          <w:sz w:val="28"/>
        </w:rPr>
        <w:t xml:space="preserve">
      5) организация учебно-воспитательной работы, включая планирование, организацию и реализацию воспитательных мероприятий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 28716);</w:t>
      </w:r>
    </w:p>
    <w:bookmarkEnd w:id="41"/>
    <w:bookmarkStart w:name="z48" w:id="42"/>
    <w:p>
      <w:pPr>
        <w:spacing w:after="0"/>
        <w:ind w:left="0"/>
        <w:jc w:val="both"/>
      </w:pPr>
      <w:r>
        <w:rPr>
          <w:rFonts w:ascii="Times New Roman"/>
          <w:b w:val="false"/>
          <w:i w:val="false"/>
          <w:color w:val="000000"/>
          <w:sz w:val="28"/>
        </w:rPr>
        <w:t>
      6) материально-техническое обеспечение (обеспеченность учебными кабинетами, лабораториями, учебно-производственными мастерскими, наличие симуляционного центра/кабинета) по специальностям;</w:t>
      </w:r>
    </w:p>
    <w:bookmarkEnd w:id="42"/>
    <w:bookmarkStart w:name="z49" w:id="43"/>
    <w:p>
      <w:pPr>
        <w:spacing w:after="0"/>
        <w:ind w:left="0"/>
        <w:jc w:val="both"/>
      </w:pPr>
      <w:r>
        <w:rPr>
          <w:rFonts w:ascii="Times New Roman"/>
          <w:b w:val="false"/>
          <w:i w:val="false"/>
          <w:color w:val="000000"/>
          <w:sz w:val="28"/>
        </w:rPr>
        <w:t>
      7) информационные и цифровые ресурсы (официальный сайт, информационная система управления образованием с актуальными базами данных о контингенте, обеспечение интернет-соединением, компьютерами, организационной техникой), библиотечный фонд;</w:t>
      </w:r>
    </w:p>
    <w:bookmarkEnd w:id="43"/>
    <w:bookmarkStart w:name="z50" w:id="44"/>
    <w:p>
      <w:pPr>
        <w:spacing w:after="0"/>
        <w:ind w:left="0"/>
        <w:jc w:val="both"/>
      </w:pPr>
      <w:r>
        <w:rPr>
          <w:rFonts w:ascii="Times New Roman"/>
          <w:b w:val="false"/>
          <w:i w:val="false"/>
          <w:color w:val="000000"/>
          <w:sz w:val="28"/>
        </w:rPr>
        <w:t xml:space="preserve">
      8) оценка знаний и навыков выпускников, предусмотренная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 21763), путем анализа работы внутренней системы оценивания учебных достижений обучающихся, (текущая, промежуточная и итоговая аттестации), проверка практических и профессиональных компетенций, включающая выполнение практических заданий, ситуационных задач либо иных оценочных действий, отражающих специфику профиля;</w:t>
      </w:r>
    </w:p>
    <w:bookmarkEnd w:id="44"/>
    <w:bookmarkStart w:name="z51" w:id="45"/>
    <w:p>
      <w:pPr>
        <w:spacing w:after="0"/>
        <w:ind w:left="0"/>
        <w:jc w:val="both"/>
      </w:pPr>
      <w:r>
        <w:rPr>
          <w:rFonts w:ascii="Times New Roman"/>
          <w:b w:val="false"/>
          <w:i w:val="false"/>
          <w:color w:val="000000"/>
          <w:sz w:val="28"/>
        </w:rPr>
        <w:t>
      9) анонимный опрос участников образовательного процесса;</w:t>
      </w:r>
    </w:p>
    <w:bookmarkEnd w:id="45"/>
    <w:bookmarkStart w:name="z52" w:id="46"/>
    <w:p>
      <w:pPr>
        <w:spacing w:after="0"/>
        <w:ind w:left="0"/>
        <w:jc w:val="both"/>
      </w:pPr>
      <w:r>
        <w:rPr>
          <w:rFonts w:ascii="Times New Roman"/>
          <w:b w:val="false"/>
          <w:i w:val="false"/>
          <w:color w:val="000000"/>
          <w:sz w:val="28"/>
        </w:rPr>
        <w:t>
      10) организация производственной и профессиональной практики, включая наличие договоров с базами практики, а также взаимодействие с работодателями в форме совместной реализации практики, стажировок, участия в итоговой аттестации и трудоустройстве выпускников.</w:t>
      </w:r>
    </w:p>
    <w:bookmarkEnd w:id="46"/>
    <w:bookmarkStart w:name="z53" w:id="47"/>
    <w:p>
      <w:pPr>
        <w:spacing w:after="0"/>
        <w:ind w:left="0"/>
        <w:jc w:val="both"/>
      </w:pPr>
      <w:r>
        <w:rPr>
          <w:rFonts w:ascii="Times New Roman"/>
          <w:b w:val="false"/>
          <w:i w:val="false"/>
          <w:color w:val="000000"/>
          <w:sz w:val="28"/>
        </w:rPr>
        <w:t>
      12. Изучение реализации образовательных программ осуществляется с учетом уровня образования и направлено на определение соответствия содержания и условий образовательного процесса требованиям ГОСО, типовых учебных планов и учебных программ, а также изучение соблюдения требований образовательных программ, организации практик, итоговой аттестации и взаимодействие с работодателями.</w:t>
      </w:r>
    </w:p>
    <w:bookmarkEnd w:id="47"/>
    <w:bookmarkStart w:name="z54" w:id="48"/>
    <w:p>
      <w:pPr>
        <w:spacing w:after="0"/>
        <w:ind w:left="0"/>
        <w:jc w:val="both"/>
      </w:pPr>
      <w:r>
        <w:rPr>
          <w:rFonts w:ascii="Times New Roman"/>
          <w:b w:val="false"/>
          <w:i w:val="false"/>
          <w:color w:val="000000"/>
          <w:sz w:val="28"/>
        </w:rPr>
        <w:t>
      13. Оценка уровня удовлетворенности условиями образовательного процесса проводится Комиссией посредством анонимного опроса во время аттестации с использованием бумажных носителей или онлайн формате.</w:t>
      </w:r>
    </w:p>
    <w:bookmarkEnd w:id="48"/>
    <w:bookmarkStart w:name="z55" w:id="49"/>
    <w:p>
      <w:pPr>
        <w:spacing w:after="0"/>
        <w:ind w:left="0"/>
        <w:jc w:val="both"/>
      </w:pPr>
      <w:r>
        <w:rPr>
          <w:rFonts w:ascii="Times New Roman"/>
          <w:b w:val="false"/>
          <w:i w:val="false"/>
          <w:color w:val="000000"/>
          <w:sz w:val="28"/>
        </w:rPr>
        <w:t>
      В качестве респондентов участвуют обучающиеся, родители (законные представители), педагоги и работодатели с обеспечением объективности и достоверности результатов.</w:t>
      </w:r>
    </w:p>
    <w:bookmarkEnd w:id="49"/>
    <w:bookmarkStart w:name="z56" w:id="50"/>
    <w:p>
      <w:pPr>
        <w:spacing w:after="0"/>
        <w:ind w:left="0"/>
        <w:jc w:val="both"/>
      </w:pPr>
      <w:r>
        <w:rPr>
          <w:rFonts w:ascii="Times New Roman"/>
          <w:b w:val="false"/>
          <w:i w:val="false"/>
          <w:color w:val="000000"/>
          <w:sz w:val="28"/>
        </w:rPr>
        <w:t xml:space="preserve">
      Комиссия использует результаты анонимного опроса в обобщенном виде и в качестве показателя оценки деятельности организации ТиППО в области здравоохранения. </w:t>
      </w:r>
    </w:p>
    <w:bookmarkEnd w:id="50"/>
    <w:bookmarkStart w:name="z57" w:id="51"/>
    <w:p>
      <w:pPr>
        <w:spacing w:after="0"/>
        <w:ind w:left="0"/>
        <w:jc w:val="both"/>
      </w:pPr>
      <w:r>
        <w:rPr>
          <w:rFonts w:ascii="Times New Roman"/>
          <w:b w:val="false"/>
          <w:i w:val="false"/>
          <w:color w:val="000000"/>
          <w:sz w:val="28"/>
        </w:rPr>
        <w:t>
      14. По итогам изучения материалов, результатов наблюдений, оценке практических навыков обучающихся, опросов, анализа документации и иных материалов, связанных с деятельностью организации ТиППО в области здравоохранения, Комиссия осуществляет аналитическую обработку и оценку информации.</w:t>
      </w:r>
    </w:p>
    <w:bookmarkEnd w:id="51"/>
    <w:bookmarkStart w:name="z58" w:id="52"/>
    <w:p>
      <w:pPr>
        <w:spacing w:after="0"/>
        <w:ind w:left="0"/>
        <w:jc w:val="both"/>
      </w:pPr>
      <w:r>
        <w:rPr>
          <w:rFonts w:ascii="Times New Roman"/>
          <w:b w:val="false"/>
          <w:i w:val="false"/>
          <w:color w:val="000000"/>
          <w:sz w:val="28"/>
        </w:rPr>
        <w:t>
      15. Члены Комиссии подготавливают аналитические материалы по закрепленным направлениям оценки, включающие установленные факты, выводы и рекомендации. Аналитические материалы передаются Председателю для обобщения и систематизации.</w:t>
      </w:r>
    </w:p>
    <w:bookmarkEnd w:id="52"/>
    <w:bookmarkStart w:name="z59" w:id="53"/>
    <w:p>
      <w:pPr>
        <w:spacing w:after="0"/>
        <w:ind w:left="0"/>
        <w:jc w:val="both"/>
      </w:pPr>
      <w:r>
        <w:rPr>
          <w:rFonts w:ascii="Times New Roman"/>
          <w:b w:val="false"/>
          <w:i w:val="false"/>
          <w:color w:val="000000"/>
          <w:sz w:val="28"/>
        </w:rPr>
        <w:t xml:space="preserve">
      16. По результатам всестороннего анализа представленных материалов Комиссия коллегиально рассматривает результаты оценки по всем направлениям, указанных в пункте 11 настоящих Правил и принимает решение о степени соответствия образовательной деятельности организации ТиППО в области здравоохранения. </w:t>
      </w:r>
    </w:p>
    <w:bookmarkEnd w:id="53"/>
    <w:bookmarkStart w:name="z60" w:id="54"/>
    <w:p>
      <w:pPr>
        <w:spacing w:after="0"/>
        <w:ind w:left="0"/>
        <w:jc w:val="both"/>
      </w:pPr>
      <w:r>
        <w:rPr>
          <w:rFonts w:ascii="Times New Roman"/>
          <w:b w:val="false"/>
          <w:i w:val="false"/>
          <w:color w:val="000000"/>
          <w:sz w:val="28"/>
        </w:rPr>
        <w:t>
      17. Решения Комиссии принимаются коллегиально большинством голосов присутствующих членов Комиссии. При равенстве голосов решающим является голос Председателя Комиссии.</w:t>
      </w:r>
    </w:p>
    <w:bookmarkEnd w:id="54"/>
    <w:bookmarkStart w:name="z61" w:id="55"/>
    <w:p>
      <w:pPr>
        <w:spacing w:after="0"/>
        <w:ind w:left="0"/>
        <w:jc w:val="both"/>
      </w:pPr>
      <w:r>
        <w:rPr>
          <w:rFonts w:ascii="Times New Roman"/>
          <w:b w:val="false"/>
          <w:i w:val="false"/>
          <w:color w:val="000000"/>
          <w:sz w:val="28"/>
        </w:rPr>
        <w:t xml:space="preserve">
      18. На основе установленной степени соответствия Комиссия формирует заключение государственной аттестации (далее – Заключение), содержащее обоснованное предложение о признании организации ТиППО в области здравоохранения, прошедшей либо не прошедшей государственную аттестацию по форме, согласно приложению к настоящим Правилам. Заключение составляется в двух экземплярах и подписывается Председателем и всеми членами Комиссии. </w:t>
      </w:r>
    </w:p>
    <w:bookmarkEnd w:id="55"/>
    <w:bookmarkStart w:name="z62" w:id="56"/>
    <w:p>
      <w:pPr>
        <w:spacing w:after="0"/>
        <w:ind w:left="0"/>
        <w:jc w:val="both"/>
      </w:pPr>
      <w:r>
        <w:rPr>
          <w:rFonts w:ascii="Times New Roman"/>
          <w:b w:val="false"/>
          <w:i w:val="false"/>
          <w:color w:val="000000"/>
          <w:sz w:val="28"/>
        </w:rPr>
        <w:t>
      19. Один экземпляр Заключения передается организации ТиППО в области здравоохранения под подпись руководителя, второй экземпляр вместе с материалами государственной аттестации хранится в уполномоченном органе. В случае отказа руководителя организации ТиППО в области здравоохранения от подписи составляется соответствующий акт, который прилагается к материалам государственной аттестации.</w:t>
      </w:r>
    </w:p>
    <w:bookmarkEnd w:id="56"/>
    <w:bookmarkStart w:name="z63" w:id="57"/>
    <w:p>
      <w:pPr>
        <w:spacing w:after="0"/>
        <w:ind w:left="0"/>
        <w:jc w:val="both"/>
      </w:pPr>
      <w:r>
        <w:rPr>
          <w:rFonts w:ascii="Times New Roman"/>
          <w:b w:val="false"/>
          <w:i w:val="false"/>
          <w:color w:val="000000"/>
          <w:sz w:val="28"/>
        </w:rPr>
        <w:t xml:space="preserve">
      20. Материалы государственной аттестации и Заключение хранятся не менее 5 (пяти) лет со дня издания приказа о признании организации ТиППО в области здравоохранения, прошедшей или не прошедшей государственную аттестацию в уполномоченный орган. </w:t>
      </w:r>
    </w:p>
    <w:bookmarkEnd w:id="57"/>
    <w:bookmarkStart w:name="z64" w:id="58"/>
    <w:p>
      <w:pPr>
        <w:spacing w:after="0"/>
        <w:ind w:left="0"/>
        <w:jc w:val="both"/>
      </w:pPr>
      <w:r>
        <w:rPr>
          <w:rFonts w:ascii="Times New Roman"/>
          <w:b w:val="false"/>
          <w:i w:val="false"/>
          <w:color w:val="000000"/>
          <w:sz w:val="28"/>
        </w:rPr>
        <w:t>
      21. На основании Заключения Комиссии уполномоченный орган издает приказ о признании организации ТиППО в области здравоохранения прошедшей либо не прошедшей государственную аттестацию. Приказ издается не позднее 3 (трех) рабочих дней со дня поступления Заключения Комиссии.</w:t>
      </w:r>
    </w:p>
    <w:bookmarkEnd w:id="58"/>
    <w:bookmarkStart w:name="z65" w:id="59"/>
    <w:p>
      <w:pPr>
        <w:spacing w:after="0"/>
        <w:ind w:left="0"/>
        <w:jc w:val="both"/>
      </w:pPr>
      <w:r>
        <w:rPr>
          <w:rFonts w:ascii="Times New Roman"/>
          <w:b w:val="false"/>
          <w:i w:val="false"/>
          <w:color w:val="000000"/>
          <w:sz w:val="28"/>
        </w:rPr>
        <w:t xml:space="preserve">
      В случае не прохождения государственной аттестации данные организации ТиППО в области здравоохранения направляются в государственный орган, осуществляющий контрольные функции на уровнях технического и профессионального, послесреднего образования — Комитет по обеспечению качества в сфере образования Министерства просвещения Республики Казахстан для проведения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59"/>
    <w:bookmarkStart w:name="z66" w:id="60"/>
    <w:p>
      <w:pPr>
        <w:spacing w:after="0"/>
        <w:ind w:left="0"/>
        <w:jc w:val="both"/>
      </w:pPr>
      <w:r>
        <w:rPr>
          <w:rFonts w:ascii="Times New Roman"/>
          <w:b w:val="false"/>
          <w:i w:val="false"/>
          <w:color w:val="000000"/>
          <w:sz w:val="28"/>
        </w:rPr>
        <w:t>
      22. Результаты государственной аттестации доводятся до сведения организации ТиППО в области здравоохранения в течение 5 (пяти) рабочих дней со дня издания приказа.</w:t>
      </w:r>
    </w:p>
    <w:bookmarkEnd w:id="60"/>
    <w:bookmarkStart w:name="z67" w:id="61"/>
    <w:p>
      <w:pPr>
        <w:spacing w:after="0"/>
        <w:ind w:left="0"/>
        <w:jc w:val="both"/>
      </w:pPr>
      <w:r>
        <w:rPr>
          <w:rFonts w:ascii="Times New Roman"/>
          <w:b w:val="false"/>
          <w:i w:val="false"/>
          <w:color w:val="000000"/>
          <w:sz w:val="28"/>
        </w:rPr>
        <w:t>
      23. Информация о результатах государственной аттестации размещается на официальных интернет-ресурсах уполномоченного органа, проводивших государственную аттестацию, не позднее 5 (пяти) рабочих дней со дня издания приказа.</w:t>
      </w:r>
    </w:p>
    <w:bookmarkEnd w:id="61"/>
    <w:bookmarkStart w:name="z68" w:id="62"/>
    <w:p>
      <w:pPr>
        <w:spacing w:after="0"/>
        <w:ind w:left="0"/>
        <w:jc w:val="both"/>
      </w:pPr>
      <w:r>
        <w:rPr>
          <w:rFonts w:ascii="Times New Roman"/>
          <w:b w:val="false"/>
          <w:i w:val="false"/>
          <w:color w:val="000000"/>
          <w:sz w:val="28"/>
        </w:rPr>
        <w:t>
      24. Результаты государственной аттестации используются уполномоченным органом и местных органов государственного управления здравоохранения и образования областей, городов республиканского значения и столицы для анализа состояния качества образовательной деятельности, а также для разработки и реализации мер методической, организационной и консультационной поддержки организаций ТиППО в области здравоохранения. Организация ТиППО в области здравоохранения обеспечивает рассмотрение результатов государственной аттестации на заседании педагогического совета (или иного коллегиального органа, предусмотренного уставом организации образования) в целях планирования мероприятий по улучшению образовательного процесса и совершенствованию внутренней системы обеспечения качества образования.</w:t>
      </w:r>
    </w:p>
    <w:bookmarkEnd w:id="62"/>
    <w:bookmarkStart w:name="z69" w:id="63"/>
    <w:p>
      <w:pPr>
        <w:spacing w:after="0"/>
        <w:ind w:left="0"/>
        <w:jc w:val="left"/>
      </w:pPr>
      <w:r>
        <w:rPr>
          <w:rFonts w:ascii="Times New Roman"/>
          <w:b/>
          <w:i w:val="false"/>
          <w:color w:val="000000"/>
        </w:rPr>
        <w:t xml:space="preserve"> Глава 4. Порядок обжалования результатов государственной аттестации</w:t>
      </w:r>
    </w:p>
    <w:bookmarkEnd w:id="63"/>
    <w:bookmarkStart w:name="z70" w:id="64"/>
    <w:p>
      <w:pPr>
        <w:spacing w:after="0"/>
        <w:ind w:left="0"/>
        <w:jc w:val="both"/>
      </w:pPr>
      <w:r>
        <w:rPr>
          <w:rFonts w:ascii="Times New Roman"/>
          <w:b w:val="false"/>
          <w:i w:val="false"/>
          <w:color w:val="000000"/>
          <w:sz w:val="28"/>
        </w:rPr>
        <w:t xml:space="preserve">
      25. В случае несогласия с Заключением Комиссии организация ТиППО в области здравоохранения вправе подать письменную жалобу в орган, проводивший государственную аттестацию — уполномоченный орган в течение 3 (трех) рабочих дней со дня получения Заключения. </w:t>
      </w:r>
    </w:p>
    <w:bookmarkEnd w:id="64"/>
    <w:bookmarkStart w:name="z71" w:id="65"/>
    <w:p>
      <w:pPr>
        <w:spacing w:after="0"/>
        <w:ind w:left="0"/>
        <w:jc w:val="both"/>
      </w:pPr>
      <w:r>
        <w:rPr>
          <w:rFonts w:ascii="Times New Roman"/>
          <w:b w:val="false"/>
          <w:i w:val="false"/>
          <w:color w:val="000000"/>
          <w:sz w:val="28"/>
        </w:rPr>
        <w:t>
      26. Жалоба на Заключение Комиссии и (или) решение о признании организации ТиППО в области здравоохранения прошедшей либо не прошедшей государственную аттестацию подается на имя первого руководителя уполномоченного органа в соответствии с законодательством Республики Казахстан и рассматривается в течение 20 (двадцати) рабочих дней со дня ее регистрации.</w:t>
      </w:r>
    </w:p>
    <w:bookmarkEnd w:id="65"/>
    <w:bookmarkStart w:name="z72" w:id="66"/>
    <w:p>
      <w:pPr>
        <w:spacing w:after="0"/>
        <w:ind w:left="0"/>
        <w:jc w:val="both"/>
      </w:pPr>
      <w:r>
        <w:rPr>
          <w:rFonts w:ascii="Times New Roman"/>
          <w:b w:val="false"/>
          <w:i w:val="false"/>
          <w:color w:val="000000"/>
          <w:sz w:val="28"/>
        </w:rPr>
        <w:t>
      Обжалование заключения Комиссии не приостанавливает его действие. </w:t>
      </w:r>
    </w:p>
    <w:bookmarkEnd w:id="66"/>
    <w:bookmarkStart w:name="z73" w:id="67"/>
    <w:p>
      <w:pPr>
        <w:spacing w:after="0"/>
        <w:ind w:left="0"/>
        <w:jc w:val="both"/>
      </w:pPr>
      <w:r>
        <w:rPr>
          <w:rFonts w:ascii="Times New Roman"/>
          <w:b w:val="false"/>
          <w:i w:val="false"/>
          <w:color w:val="000000"/>
          <w:sz w:val="28"/>
        </w:rPr>
        <w:t xml:space="preserve">
      27. Если иное не предусмотрено законами Республики Казахстан, обжалование результатов государственной аттестации в судебном порядке допускается после их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проведения государственной</w:t>
            </w:r>
            <w:r>
              <w:br/>
            </w:r>
            <w:r>
              <w:rPr>
                <w:rFonts w:ascii="Times New Roman"/>
                <w:b w:val="false"/>
                <w:i w:val="false"/>
                <w:color w:val="000000"/>
                <w:sz w:val="20"/>
              </w:rPr>
              <w:t>аттестации в отношении</w:t>
            </w:r>
            <w:r>
              <w:br/>
            </w:r>
            <w:r>
              <w:rPr>
                <w:rFonts w:ascii="Times New Roman"/>
                <w:b w:val="false"/>
                <w:i w:val="false"/>
                <w:color w:val="000000"/>
                <w:sz w:val="20"/>
              </w:rPr>
              <w:t>организаций,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 области здравоохранения</w:t>
            </w:r>
          </w:p>
        </w:tc>
      </w:tr>
    </w:tbl>
    <w:bookmarkStart w:name="z75" w:id="68"/>
    <w:p>
      <w:pPr>
        <w:spacing w:after="0"/>
        <w:ind w:left="0"/>
        <w:jc w:val="left"/>
      </w:pPr>
      <w:r>
        <w:rPr>
          <w:rFonts w:ascii="Times New Roman"/>
          <w:b/>
          <w:i w:val="false"/>
          <w:color w:val="000000"/>
        </w:rPr>
        <w:t xml:space="preserve"> Заключение о соответствии/несоответствии требованиям государственной аттестации</w:t>
      </w:r>
      <w:r>
        <w:br/>
      </w:r>
      <w:r>
        <w:rPr>
          <w:rFonts w:ascii="Times New Roman"/>
          <w:b/>
          <w:i w:val="false"/>
          <w:color w:val="000000"/>
        </w:rPr>
        <w:t>в отношении организаций, реализующих образовательные программы технического</w:t>
      </w:r>
      <w:r>
        <w:br/>
      </w:r>
      <w:r>
        <w:rPr>
          <w:rFonts w:ascii="Times New Roman"/>
          <w:b/>
          <w:i w:val="false"/>
          <w:color w:val="000000"/>
        </w:rPr>
        <w:t>и профессионального, послесреднего образования в области здравоохранения</w:t>
      </w:r>
      <w:r>
        <w:br/>
      </w:r>
      <w:r>
        <w:rPr>
          <w:rFonts w:ascii="Times New Roman"/>
          <w:b/>
          <w:i w:val="false"/>
          <w:color w:val="000000"/>
        </w:rPr>
        <w:t>(необходимо подчеркнуть нужное)</w:t>
      </w:r>
    </w:p>
    <w:bookmarkEnd w:id="68"/>
    <w:p>
      <w:pPr>
        <w:spacing w:after="0"/>
        <w:ind w:left="0"/>
        <w:jc w:val="both"/>
      </w:pPr>
      <w:bookmarkStart w:name="z76" w:id="69"/>
      <w:r>
        <w:rPr>
          <w:rFonts w:ascii="Times New Roman"/>
          <w:b w:val="false"/>
          <w:i w:val="false"/>
          <w:color w:val="000000"/>
          <w:sz w:val="28"/>
        </w:rPr>
        <w:t>
      1. Организация</w:t>
      </w:r>
    </w:p>
    <w:bookmarkEnd w:id="6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(полное юридическое наименование, БИН, адрес организации, учредитель)</w:t>
      </w:r>
    </w:p>
    <w:p>
      <w:pPr>
        <w:spacing w:after="0"/>
        <w:ind w:left="0"/>
        <w:jc w:val="both"/>
      </w:pPr>
      <w:bookmarkStart w:name="z77" w:id="70"/>
      <w:r>
        <w:rPr>
          <w:rFonts w:ascii="Times New Roman"/>
          <w:b w:val="false"/>
          <w:i w:val="false"/>
          <w:color w:val="000000"/>
          <w:sz w:val="28"/>
        </w:rPr>
        <w:t>
      2. Контактные данные юридического лица</w:t>
      </w:r>
    </w:p>
    <w:bookmarkEnd w:id="7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 электронная почта, web-сайт)</w:t>
      </w:r>
    </w:p>
    <w:p>
      <w:pPr>
        <w:spacing w:after="0"/>
        <w:ind w:left="0"/>
        <w:jc w:val="both"/>
      </w:pPr>
      <w:bookmarkStart w:name="z78" w:id="71"/>
      <w:r>
        <w:rPr>
          <w:rFonts w:ascii="Times New Roman"/>
          <w:b w:val="false"/>
          <w:i w:val="false"/>
          <w:color w:val="000000"/>
          <w:sz w:val="28"/>
        </w:rPr>
        <w:t>
      3. Контактные данные представителя юридического лица</w:t>
      </w:r>
    </w:p>
    <w:bookmarkEnd w:id="7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(ФИО руководителя, копия приказа о назначении на должность)</w:t>
      </w:r>
    </w:p>
    <w:p>
      <w:pPr>
        <w:spacing w:after="0"/>
        <w:ind w:left="0"/>
        <w:jc w:val="both"/>
      </w:pPr>
      <w:bookmarkStart w:name="z79" w:id="72"/>
      <w:r>
        <w:rPr>
          <w:rFonts w:ascii="Times New Roman"/>
          <w:b w:val="false"/>
          <w:i w:val="false"/>
          <w:color w:val="000000"/>
          <w:sz w:val="28"/>
        </w:rPr>
        <w:t>
      4. Правоустанавливающие, разрешительные и учредительные документы</w:t>
      </w:r>
    </w:p>
    <w:bookmarkEnd w:id="7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Отметка о выполнении</w:t>
            </w:r>
          </w:p>
          <w:bookmarkEnd w:id="7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задачи и ценности организаций образования – (6 измерителей)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общей характеристике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по аттестуемым специальностям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последней аккредитации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планы за за два предшествующих учебных года и текущий учебный год, предшествующий дате начала государственной аттестации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учебные планы (копии на казахском и русском языках) за два предшествующих учебных года и текущий учебный год, предшествующий дате начала государственной аттестации в соответствии действующему ГОСО и типовым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ГОСО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требованиям ГОСО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организации ТиППО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копии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утвержденной копии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Преподавание и обучение (5 измерителей)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контингента обучающихся за два предшествующих учебных года и текущий учебный год, предшествующий дате начала государственной аттестации в разрезе специальностей (прием, выпуск по данным статистического отчета 2-НК и данные по информационной системе "Национальная образовательная база данных" (далее - НОБД)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контингенте обучающихся по специальностям за два предшествующих учебных года и текущий учебный год, предшествующий дате начала государственной аттестации в полном объеме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контингенте обучающихся по специальностям за два предшествующих учебных года и текущий учебный год, предшествующий дате начала государственной аттестации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(охват студентов в % от числа нуждающихся в соответствии НОБД)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учебно-методической работы (сведения о цикловой методической комиссии, наличие рабочих программ дисциплин, контрольно-измерительных средств, открытые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 полном объеме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педагогов в мероприятиях городского, областного, республиканского и международного значения, достижения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принявших участие за аттестационный период 60%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принявших участие за аттестационный период 40%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принявших участие за аттестационный период 20%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принявших участие за аттестационный период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качество знаний (текущая, промежуточная и итоговая аттестации)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успешно сдавших итоговую аттестацию более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успешно сдавших итоговую аттестацию 70% - 89 %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успешно сдавших итоговую аттестацию 50% - 69 %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успешно сдавших итоговую аттестацию менее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-10 (измерителей)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высшее (послевузовское) педагогическое/медицинское образование по соответствующему профилю или документ, подтверждающий педагогическую переподготовку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которые не реже одного раза в три года повышали/подтверждали уровень квалификационной категории (в том числе руководителей не реже одного раза в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не реже 1 раза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преподавателей специальных дисциплин, для которых основным местом работы является лицензиат и наставников, мастеров производственного обучения, от общего числа педагогов по подготавливаемым специальностям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(преподавателей) из числа медицинских сестер с уровнем прикладного и (или) академического бакалавриата, магистратуры от общего числа педагогов по специальности (для специальностей "Лечебное дело", "Сестринское дело", "Акушерское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нeдовлетворительно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подготавливаемым специальностям, для которых основным местом работы является лицензиат (для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педагогов-экспертов,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подготавливаемым специальностям, для которых основным местом работы является лицензиат (для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специальных дисциплин и наставников,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подготавливаемым специальностям, для которых основным местом работы является лицензиат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медицинского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кадрового потенциала (сведения по возрасту, стажу, категории в соответствии НОБД)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подтверждение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образования (5 измерителей)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Учебно-воспитательная работа: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направления воспитательной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воспитательной работы (сведения о студенческом самоуправлении; совет по профилактике нарушений; совет кураторов; участие в научно-исследовательской работе студентов, спортивных соревнованиях, олимпиадах, конкурсах профессионального мастерства WorldSkills)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 полном объеме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практики (учебной, учебно-производственной, преддипломной). В соответствии требованиям ГОСО. Программы практики, наличие договоров, приказов.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 полном объеме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производственного обучения и производственной практики (дневники, ведомости, характеристики, форма контроля оценки результатов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нормативным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соответствие нормативным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нормативным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подтвержденных документально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обучающихся (10 измерителей)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обеспечения безопасности: санитарно-эпидемиологической, противопожарной, антитеррористической (подтверждающие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 обеспечения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соответствует требованиям обеспечения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 обеспечения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Доступная среда для лиц с ограниченными возможностями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 способствующая эффективному обучению, соответствующая нормам, утвержденным приказом Министра образования и науки Республики Казахстан от 7 марта 2012 года № 97 "Об утверждении норм оснащения оборудованием и мебелью организаций технического и профессионального образования" (зарегистрирован в Реестре государственной регистрации нормативных правовых актов за № 7574)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нормам оснащения более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нормам оснащения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нормам оснащения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менее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динамики укрепления за два предшествующих учебных года и текущий учебный год, предшествующий дате начала государственной аттестации учебно-материальных активов, способствующих качеству подготовки специалистов (технические средства обучения, компьютеры, подключенные к сети интернет, организационная техника, учебное, учебно-лабораторное, спортивное оборудование, учебники, учебные пособия, развитие информационной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динамика укрепления МТБ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положительной динамики укрепления МТБ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укрепления МТБ за аттестуемый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обьекта питания, соответствующего санитарным правилам и нормам (с заключением СЭС)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в том числе наличие медицинского пункта на основании лицензии на медицинскую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специальностям, в печатном и электронном формате, в том числе загруженных в инфомационную образовательную платформу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симуляционного центра/кабинета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сайт, официальные аккаунты в социальных сетях.</w:t>
            </w:r>
          </w:p>
          <w:p>
            <w:pPr>
              <w:spacing w:after="20"/>
              <w:ind w:left="20"/>
              <w:jc w:val="both"/>
            </w:pPr>
            <w:r>
              <w:rPr>
                <w:rFonts w:ascii="Times New Roman"/>
                <w:b w:val="false"/>
                <w:i w:val="false"/>
                <w:color w:val="000000"/>
                <w:sz w:val="20"/>
              </w:rPr>
              <w:t>Информационная система управления образованием с актуальными базами данных о контингенте, доменное имя третьего уровня в зоне 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официального сайта и аккаунтов социальных сетей, информационной системы, доменного имени третьего уровня в зоне 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официального сайта и аккаунтов социальных сетей, информационной системы, доменного имени третьего уровня в зоне edu.kz не в полном объеме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официального сайта и аккаунтов социальных сетей, информационной системы, доменного имени третьего уровня в зоне 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периодичность и способ доведения информации о работе образовательной организации до общественности. Периодичность обновления информации на веб-сайте образовательного учреждения,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актуальной информации о работе образовательной организации на официальном сайте и в социальных сетях, систематичность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сайта за последние 3 года в неполном объеме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актуальной информации о работе образовательной организации на официальном сайте и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связь-(4 измерителя)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результатов опроса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100% респондентов удовлетворены уровнем предоставляемых образовательных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79 % респондентов удовлетворены уровнем предоставляемых образовательных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64 % респондентов удовлетворены уровнем предоставляемых образовательных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 респондентов удовлетворены уровнем предоставляемых образовательных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результатов опроса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100% респондентов удовлетворены уровнем создания условий для качественного обучения и воспитания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79 % респондентов удовлетворены уровнем создания условий для качественного обучения и воспитания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64 % респондентов удовлетворены уровнем создания условий для качественного обучения и воспитания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 респондентов удовлетворены уровнем создания условий для качественного обучения и воспитания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результатов опроса родителей (законных представителей)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100% респондентов удовлетворены уровнем создания условий для качественного обучения и воспитания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79 % респондентов удовлетворены уровнем создания условий для качественного обучения и воспитания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64 % респондентов удовлетворены уровнем создания условий для качественного обучения и воспитания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 респондентов удовлетворены уровнем создания условий для качественного обучения и воспитания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результатов опроса работодателей, руководителей баз производственной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100% респондентов удовлетворены уровнем компетентности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79 % респондентов удовлетворены уровнем компетентности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64 % респондентов удовлетворены уровнем компетентности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 респондентов удовлетворены уровнем компетентности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 (сумма оценок по 40 измерителям)/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74"/>
      <w:r>
        <w:rPr>
          <w:rFonts w:ascii="Times New Roman"/>
          <w:b w:val="false"/>
          <w:i w:val="false"/>
          <w:color w:val="000000"/>
          <w:sz w:val="28"/>
        </w:rPr>
        <w:t>
      __________________________________________________________________________</w:t>
      </w:r>
    </w:p>
    <w:bookmarkEnd w:id="74"/>
    <w:p>
      <w:pPr>
        <w:spacing w:after="0"/>
        <w:ind w:left="0"/>
        <w:jc w:val="both"/>
      </w:pPr>
      <w:r>
        <w:rPr>
          <w:rFonts w:ascii="Times New Roman"/>
          <w:b w:val="false"/>
          <w:i w:val="false"/>
          <w:color w:val="000000"/>
          <w:sz w:val="28"/>
        </w:rPr>
        <w:t>Примечание: к Оценке применяются измерители, соответствующие одной из оценок:</w:t>
      </w:r>
    </w:p>
    <w:p>
      <w:pPr>
        <w:spacing w:after="0"/>
        <w:ind w:left="0"/>
        <w:jc w:val="both"/>
      </w:pPr>
      <w:r>
        <w:rPr>
          <w:rFonts w:ascii="Times New Roman"/>
          <w:b w:val="false"/>
          <w:i w:val="false"/>
          <w:color w:val="000000"/>
          <w:sz w:val="28"/>
        </w:rPr>
        <w:t>"отлично", "хорошо", "удовлетворительно".</w:t>
      </w:r>
    </w:p>
    <w:p>
      <w:pPr>
        <w:spacing w:after="0"/>
        <w:ind w:left="0"/>
        <w:jc w:val="both"/>
      </w:pPr>
      <w:r>
        <w:rPr>
          <w:rFonts w:ascii="Times New Roman"/>
          <w:b w:val="false"/>
          <w:i w:val="false"/>
          <w:color w:val="000000"/>
          <w:sz w:val="28"/>
        </w:rPr>
        <w:t>Оценке соответствует балл:</w:t>
      </w:r>
    </w:p>
    <w:p>
      <w:pPr>
        <w:spacing w:after="0"/>
        <w:ind w:left="0"/>
        <w:jc w:val="both"/>
      </w:pPr>
      <w:r>
        <w:rPr>
          <w:rFonts w:ascii="Times New Roman"/>
          <w:b w:val="false"/>
          <w:i w:val="false"/>
          <w:color w:val="000000"/>
          <w:sz w:val="28"/>
        </w:rPr>
        <w:t>"отлично" - 5;</w:t>
      </w:r>
    </w:p>
    <w:p>
      <w:pPr>
        <w:spacing w:after="0"/>
        <w:ind w:left="0"/>
        <w:jc w:val="both"/>
      </w:pPr>
      <w:r>
        <w:rPr>
          <w:rFonts w:ascii="Times New Roman"/>
          <w:b w:val="false"/>
          <w:i w:val="false"/>
          <w:color w:val="000000"/>
          <w:sz w:val="28"/>
        </w:rPr>
        <w:t xml:space="preserve">"хорошо" - 4; </w:t>
      </w:r>
    </w:p>
    <w:p>
      <w:pPr>
        <w:spacing w:after="0"/>
        <w:ind w:left="0"/>
        <w:jc w:val="both"/>
      </w:pPr>
      <w:r>
        <w:rPr>
          <w:rFonts w:ascii="Times New Roman"/>
          <w:b w:val="false"/>
          <w:i w:val="false"/>
          <w:color w:val="000000"/>
          <w:sz w:val="28"/>
        </w:rPr>
        <w:t>"удовлетворительно" - 3;</w:t>
      </w:r>
    </w:p>
    <w:p>
      <w:pPr>
        <w:spacing w:after="0"/>
        <w:ind w:left="0"/>
        <w:jc w:val="both"/>
      </w:pPr>
      <w:r>
        <w:rPr>
          <w:rFonts w:ascii="Times New Roman"/>
          <w:b w:val="false"/>
          <w:i w:val="false"/>
          <w:color w:val="000000"/>
          <w:sz w:val="28"/>
        </w:rPr>
        <w:t>"неудовлетворительно" - 2</w:t>
      </w:r>
    </w:p>
    <w:p>
      <w:pPr>
        <w:spacing w:after="0"/>
        <w:ind w:left="0"/>
        <w:jc w:val="both"/>
      </w:pPr>
      <w:r>
        <w:rPr>
          <w:rFonts w:ascii="Times New Roman"/>
          <w:b w:val="false"/>
          <w:i w:val="false"/>
          <w:color w:val="000000"/>
          <w:sz w:val="28"/>
        </w:rPr>
        <w:t>"отсутствие" - 0</w:t>
      </w:r>
    </w:p>
    <w:p>
      <w:pPr>
        <w:spacing w:after="0"/>
        <w:ind w:left="0"/>
        <w:jc w:val="both"/>
      </w:pPr>
      <w:r>
        <w:rPr>
          <w:rFonts w:ascii="Times New Roman"/>
          <w:b w:val="false"/>
          <w:i w:val="false"/>
          <w:color w:val="000000"/>
          <w:sz w:val="28"/>
        </w:rPr>
        <w:t>Итоговая оценка по измерителям выставляется комиссией как среднее</w:t>
      </w:r>
    </w:p>
    <w:p>
      <w:pPr>
        <w:spacing w:after="0"/>
        <w:ind w:left="0"/>
        <w:jc w:val="both"/>
      </w:pPr>
      <w:r>
        <w:rPr>
          <w:rFonts w:ascii="Times New Roman"/>
          <w:b w:val="false"/>
          <w:i w:val="false"/>
          <w:color w:val="000000"/>
          <w:sz w:val="28"/>
        </w:rPr>
        <w:t>арифметическое значение суммы оценок по критериям с округление к ближайшему целому.</w:t>
      </w:r>
    </w:p>
    <w:p>
      <w:pPr>
        <w:spacing w:after="0"/>
        <w:ind w:left="0"/>
        <w:jc w:val="both"/>
      </w:pPr>
      <w:r>
        <w:rPr>
          <w:rFonts w:ascii="Times New Roman"/>
          <w:b w:val="false"/>
          <w:i w:val="false"/>
          <w:color w:val="000000"/>
          <w:sz w:val="28"/>
        </w:rPr>
        <w:t>Государственная аттестационная комиссия рекомендует аттестовать организацию</w:t>
      </w:r>
    </w:p>
    <w:p>
      <w:pPr>
        <w:spacing w:after="0"/>
        <w:ind w:left="0"/>
        <w:jc w:val="both"/>
      </w:pPr>
      <w:r>
        <w:rPr>
          <w:rFonts w:ascii="Times New Roman"/>
          <w:b w:val="false"/>
          <w:i w:val="false"/>
          <w:color w:val="000000"/>
          <w:sz w:val="28"/>
        </w:rPr>
        <w:t>ТиППО в области здравоохранения при условии, что итоговая оценка по измерителям</w:t>
      </w:r>
    </w:p>
    <w:p>
      <w:pPr>
        <w:spacing w:after="0"/>
        <w:ind w:left="0"/>
        <w:jc w:val="both"/>
      </w:pPr>
      <w:r>
        <w:rPr>
          <w:rFonts w:ascii="Times New Roman"/>
          <w:b w:val="false"/>
          <w:i w:val="false"/>
          <w:color w:val="000000"/>
          <w:sz w:val="28"/>
        </w:rPr>
        <w:t>к критериям оценки будет равна "отлично" - 5 или "хорошо" - 4.</w:t>
      </w:r>
    </w:p>
    <w:p>
      <w:pPr>
        <w:spacing w:after="0"/>
        <w:ind w:left="0"/>
        <w:jc w:val="both"/>
      </w:pPr>
      <w:r>
        <w:rPr>
          <w:rFonts w:ascii="Times New Roman"/>
          <w:b w:val="false"/>
          <w:i w:val="false"/>
          <w:color w:val="000000"/>
          <w:sz w:val="28"/>
        </w:rPr>
        <w:t>Отрицательное решение по государственной аттестации выносится при условии,</w:t>
      </w:r>
    </w:p>
    <w:p>
      <w:pPr>
        <w:spacing w:after="0"/>
        <w:ind w:left="0"/>
        <w:jc w:val="both"/>
      </w:pPr>
      <w:r>
        <w:rPr>
          <w:rFonts w:ascii="Times New Roman"/>
          <w:b w:val="false"/>
          <w:i w:val="false"/>
          <w:color w:val="000000"/>
          <w:sz w:val="28"/>
        </w:rPr>
        <w:t>что Итоговая оценка по измерителям к критериям оценки будет равна</w:t>
      </w:r>
    </w:p>
    <w:p>
      <w:pPr>
        <w:spacing w:after="0"/>
        <w:ind w:left="0"/>
        <w:jc w:val="both"/>
      </w:pPr>
      <w:r>
        <w:rPr>
          <w:rFonts w:ascii="Times New Roman"/>
          <w:b w:val="false"/>
          <w:i w:val="false"/>
          <w:color w:val="000000"/>
          <w:sz w:val="28"/>
        </w:rPr>
        <w:t>"удовлетворительно" - 3, "неудовлетворительно" - 2.</w:t>
      </w:r>
    </w:p>
    <w:p>
      <w:pPr>
        <w:spacing w:after="0"/>
        <w:ind w:left="0"/>
        <w:jc w:val="both"/>
      </w:pPr>
      <w:r>
        <w:rPr>
          <w:rFonts w:ascii="Times New Roman"/>
          <w:b w:val="false"/>
          <w:i w:val="false"/>
          <w:color w:val="000000"/>
          <w:sz w:val="28"/>
        </w:rPr>
        <w:t>При отрицательном решении государственной аттестации комиссией формируется</w:t>
      </w:r>
    </w:p>
    <w:p>
      <w:pPr>
        <w:spacing w:after="0"/>
        <w:ind w:left="0"/>
        <w:jc w:val="both"/>
      </w:pPr>
      <w:r>
        <w:rPr>
          <w:rFonts w:ascii="Times New Roman"/>
          <w:b w:val="false"/>
          <w:i w:val="false"/>
          <w:color w:val="000000"/>
          <w:sz w:val="28"/>
        </w:rPr>
        <w:t>аналитический отчет с указанием измерителей, получивших оценку</w:t>
      </w:r>
    </w:p>
    <w:p>
      <w:pPr>
        <w:spacing w:after="0"/>
        <w:ind w:left="0"/>
        <w:jc w:val="both"/>
      </w:pPr>
      <w:r>
        <w:rPr>
          <w:rFonts w:ascii="Times New Roman"/>
          <w:b w:val="false"/>
          <w:i w:val="false"/>
          <w:color w:val="000000"/>
          <w:sz w:val="28"/>
        </w:rPr>
        <w:t>"удовлетворительно" - 3, "неудовлетворительно" - 2.</w:t>
      </w:r>
    </w:p>
    <w:p>
      <w:pPr>
        <w:spacing w:after="0"/>
        <w:ind w:left="0"/>
        <w:jc w:val="both"/>
      </w:pPr>
      <w:r>
        <w:rPr>
          <w:rFonts w:ascii="Times New Roman"/>
          <w:b w:val="false"/>
          <w:i w:val="false"/>
          <w:color w:val="000000"/>
          <w:sz w:val="28"/>
        </w:rPr>
        <w:t>5. Заключение: прошел/не прошел государственную аттестацию.</w:t>
      </w:r>
    </w:p>
    <w:p>
      <w:pPr>
        <w:spacing w:after="0"/>
        <w:ind w:left="0"/>
        <w:jc w:val="both"/>
      </w:pPr>
      <w:r>
        <w:rPr>
          <w:rFonts w:ascii="Times New Roman"/>
          <w:b w:val="false"/>
          <w:i w:val="false"/>
          <w:color w:val="000000"/>
          <w:sz w:val="28"/>
        </w:rPr>
        <w:t>6. Рекомендации по совершенствованию деятельности в отношении организации,</w:t>
      </w:r>
    </w:p>
    <w:p>
      <w:pPr>
        <w:spacing w:after="0"/>
        <w:ind w:left="0"/>
        <w:jc w:val="both"/>
      </w:pPr>
      <w:r>
        <w:rPr>
          <w:rFonts w:ascii="Times New Roman"/>
          <w:b w:val="false"/>
          <w:i w:val="false"/>
          <w:color w:val="000000"/>
          <w:sz w:val="28"/>
        </w:rPr>
        <w:t>реализующей образовательные программы технического и профессионального,</w:t>
      </w:r>
    </w:p>
    <w:p>
      <w:pPr>
        <w:spacing w:after="0"/>
        <w:ind w:left="0"/>
        <w:jc w:val="both"/>
      </w:pPr>
      <w:r>
        <w:rPr>
          <w:rFonts w:ascii="Times New Roman"/>
          <w:b w:val="false"/>
          <w:i w:val="false"/>
          <w:color w:val="000000"/>
          <w:sz w:val="28"/>
        </w:rPr>
        <w:t>послесреднего образования в области здравоохранения.</w:t>
      </w:r>
    </w:p>
    <w:p>
      <w:pPr>
        <w:spacing w:after="0"/>
        <w:ind w:left="0"/>
        <w:jc w:val="both"/>
      </w:pPr>
      <w:r>
        <w:rPr>
          <w:rFonts w:ascii="Times New Roman"/>
          <w:b w:val="false"/>
          <w:i w:val="false"/>
          <w:color w:val="000000"/>
          <w:sz w:val="28"/>
        </w:rPr>
        <w:t>" " ____ _____ 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Председатель: </w:t>
      </w:r>
    </w:p>
    <w:p>
      <w:pPr>
        <w:spacing w:after="0"/>
        <w:ind w:left="0"/>
        <w:jc w:val="both"/>
      </w:pPr>
      <w:r>
        <w:rPr>
          <w:rFonts w:ascii="Times New Roman"/>
          <w:b w:val="false"/>
          <w:i w:val="false"/>
          <w:color w:val="000000"/>
          <w:sz w:val="28"/>
        </w:rPr>
        <w:t>ФИО, должность и подпись ____________________________________</w:t>
      </w:r>
    </w:p>
    <w:p>
      <w:pPr>
        <w:spacing w:after="0"/>
        <w:ind w:left="0"/>
        <w:jc w:val="both"/>
      </w:pPr>
      <w:r>
        <w:rPr>
          <w:rFonts w:ascii="Times New Roman"/>
          <w:b w:val="false"/>
          <w:i w:val="false"/>
          <w:color w:val="000000"/>
          <w:sz w:val="28"/>
        </w:rPr>
        <w:t>Члены аттестационной комиссии:</w:t>
      </w:r>
    </w:p>
    <w:p>
      <w:pPr>
        <w:spacing w:after="0"/>
        <w:ind w:left="0"/>
        <w:jc w:val="both"/>
      </w:pPr>
      <w:r>
        <w:rPr>
          <w:rFonts w:ascii="Times New Roman"/>
          <w:b w:val="false"/>
          <w:i w:val="false"/>
          <w:color w:val="000000"/>
          <w:sz w:val="28"/>
        </w:rPr>
        <w:t>1.ФИО, должность и подпись __________________________________</w:t>
      </w:r>
    </w:p>
    <w:p>
      <w:pPr>
        <w:spacing w:after="0"/>
        <w:ind w:left="0"/>
        <w:jc w:val="both"/>
      </w:pPr>
      <w:r>
        <w:rPr>
          <w:rFonts w:ascii="Times New Roman"/>
          <w:b w:val="false"/>
          <w:i w:val="false"/>
          <w:color w:val="000000"/>
          <w:sz w:val="28"/>
        </w:rPr>
        <w:t>2.ФИО, должность и подпись __________________________________</w:t>
      </w:r>
    </w:p>
    <w:p>
      <w:pPr>
        <w:spacing w:after="0"/>
        <w:ind w:left="0"/>
        <w:jc w:val="both"/>
      </w:pPr>
      <w:r>
        <w:rPr>
          <w:rFonts w:ascii="Times New Roman"/>
          <w:b w:val="false"/>
          <w:i w:val="false"/>
          <w:color w:val="000000"/>
          <w:sz w:val="28"/>
        </w:rPr>
        <w:t>3.ФИО, должность и подпись __________________________________</w:t>
      </w:r>
    </w:p>
    <w:p>
      <w:pPr>
        <w:spacing w:after="0"/>
        <w:ind w:left="0"/>
        <w:jc w:val="both"/>
      </w:pPr>
      <w:r>
        <w:rPr>
          <w:rFonts w:ascii="Times New Roman"/>
          <w:b w:val="false"/>
          <w:i w:val="false"/>
          <w:color w:val="000000"/>
          <w:sz w:val="28"/>
        </w:rPr>
        <w:t>4.ФИО, должность и подпись 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7. Ознакомлен /ознакомлена</w:t>
      </w:r>
    </w:p>
    <w:p>
      <w:pPr>
        <w:spacing w:after="0"/>
        <w:ind w:left="0"/>
        <w:jc w:val="both"/>
      </w:pPr>
      <w:r>
        <w:rPr>
          <w:rFonts w:ascii="Times New Roman"/>
          <w:b w:val="false"/>
          <w:i w:val="false"/>
          <w:color w:val="000000"/>
          <w:sz w:val="28"/>
        </w:rPr>
        <w:t>Руководитель ТиППО в области здравоохранения</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