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9397" w14:textId="b229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 марта 2026 года № 54-НҚ. Зарегистрирован в Министерстве юстиции Республики Казахстан 11 марта 2026 года № 38128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 (зарегистрирован в Реестре государственной регистрации нормативных правовых актов под № 17553)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документов для перевода детей между организациями начального, основного среднего и общего среднего образования осуществляется в каникулярный период, за исключением следующих случаев: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вступившего в законную силу решения суда;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переезда внутри одного населенного пункта либо в другой населенный пункт (при наличии документов, подтверждающих право собственности на жилое помещение либо право владения и пользования им);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за пределы Республики Казахстан (при представлении документов, подтверждающих выезд);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несовершеннолетних, подвергшихся и (или) ставших свидетелями насилия, жестокого обращения и (или) травли (буллинга)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21 декабря 2022 года № 506 "Об утверждении Правил профилактики травли (буллинга) ребенка" (зарегистрирован в Реестре государственной регистрации нормативных правовых актов под № 31180).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в рамках государственной услуги "Прием документов для перевода детей между организациями начального, основного среднего, общего среднего образования"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через портал либо при обращении к услугодателю на бумажном носителе.".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просвещения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