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385a" w14:textId="5493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 мая 2017 года № 204 "Об утверждении Правил проведения единого национального тестирования"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февраля 2026 года № 99. Зарегистрирован в Министерстве юстиции Республики Казахстан 2 марта 2026 года № 38071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под № 15173)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единого национального тестирования,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"Лица, поступающие на родственные направления подготовки по образовательным программам, предусматривающим сокращенные сроки обучения, в том числе лица казахской национальности, не являющиеся гражданами Республики Казахстан, сдают ЕНТ по общепрофессиональным и специальным дисциплинам, за исключением поступающих на группу образовательных программ, требующих творческой подготовки.";</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11" w:id="6"/>
    <w:p>
      <w:pPr>
        <w:spacing w:after="0"/>
        <w:ind w:left="0"/>
        <w:jc w:val="both"/>
      </w:pPr>
      <w:r>
        <w:rPr>
          <w:rFonts w:ascii="Times New Roman"/>
          <w:b w:val="false"/>
          <w:i w:val="false"/>
          <w:color w:val="000000"/>
          <w:sz w:val="28"/>
        </w:rPr>
        <w:t>
      "16. Поступающим, подавшим заявления для участия в ЕНТ, но не принявшим участие в тестировании предоставляется возможность участия в один из последующих дней в период проведения ЕНТ при наличии места в аудитории в дни проведения тестирования (в бумажном формате с соответствующим языком сдачи тестирования) по следующим уважительным причинам, совпадающим с датой проведения тестирования:</w:t>
      </w:r>
    </w:p>
    <w:bookmarkEnd w:id="6"/>
    <w:bookmarkStart w:name="z12" w:id="7"/>
    <w:p>
      <w:pPr>
        <w:spacing w:after="0"/>
        <w:ind w:left="0"/>
        <w:jc w:val="both"/>
      </w:pPr>
      <w:r>
        <w:rPr>
          <w:rFonts w:ascii="Times New Roman"/>
          <w:b w:val="false"/>
          <w:i w:val="false"/>
          <w:color w:val="000000"/>
          <w:sz w:val="28"/>
        </w:rPr>
        <w:t xml:space="preserve">
      1) болезнь, госпитализация. Поступающий предоставляет заключение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заключение врачебно-консультационной комиссии, согласно форме № 026/у) по состоянию здоровья либо выписной эпикриз из медицинской карты стационарного пациента с указанием истории болезни (далее - выписной эпикриз из медицинской карты стационарного пациента);</w:t>
      </w:r>
    </w:p>
    <w:bookmarkEnd w:id="7"/>
    <w:bookmarkStart w:name="z13" w:id="8"/>
    <w:p>
      <w:pPr>
        <w:spacing w:after="0"/>
        <w:ind w:left="0"/>
        <w:jc w:val="both"/>
      </w:pPr>
      <w:r>
        <w:rPr>
          <w:rFonts w:ascii="Times New Roman"/>
          <w:b w:val="false"/>
          <w:i w:val="false"/>
          <w:color w:val="000000"/>
          <w:sz w:val="28"/>
        </w:rPr>
        <w:t xml:space="preserve">
      2) смерть близкого родственника (близких родственников), перечень которых определен </w:t>
      </w:r>
      <w:r>
        <w:rPr>
          <w:rFonts w:ascii="Times New Roman"/>
          <w:b w:val="false"/>
          <w:i w:val="false"/>
          <w:color w:val="000000"/>
          <w:sz w:val="28"/>
        </w:rPr>
        <w:t>подпунктом 13)</w:t>
      </w:r>
      <w:r>
        <w:rPr>
          <w:rFonts w:ascii="Times New Roman"/>
          <w:b w:val="false"/>
          <w:i w:val="false"/>
          <w:color w:val="000000"/>
          <w:sz w:val="28"/>
        </w:rPr>
        <w:t xml:space="preserve"> статьи 1 Кодекса Республики Казахстан "О браке (супружестве) и семье" (далее – Кодекс). Поступающий предоставляет свидетельство о смерти близкого родственника (близких родственников) и документ, подтверждающий близкое родство;</w:t>
      </w:r>
    </w:p>
    <w:bookmarkEnd w:id="8"/>
    <w:bookmarkStart w:name="z14" w:id="9"/>
    <w:p>
      <w:pPr>
        <w:spacing w:after="0"/>
        <w:ind w:left="0"/>
        <w:jc w:val="both"/>
      </w:pPr>
      <w:r>
        <w:rPr>
          <w:rFonts w:ascii="Times New Roman"/>
          <w:b w:val="false"/>
          <w:i w:val="false"/>
          <w:color w:val="000000"/>
          <w:sz w:val="28"/>
        </w:rPr>
        <w:t xml:space="preserve">
      3) при участии в республиканских и международных олимпиадах и конкурсах научных проектов (научных соревнований) по общеобразовательным предметам, конкурсах исполнителей, конкурсах профессионального мастерства и спортивных соревнований,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за № 7355) (далее - республиканские и международные олимпиады и конкурсы научных проектов (научных соревнований) по общеобразовательным предметам, конкурсы исполнителей, конкурсы профессионального мастерства и спортивных соревнований). Поступающий предоставляет от организации образования приказ об участии в республиканских или международных олимпиадах или конкурсах научных проектов (научных соревнований) по общеобразовательным предметам, конкурсах исполнителей, конкурсах профессионального мастерства или спортивных соревнований;</w:t>
      </w:r>
    </w:p>
    <w:bookmarkEnd w:id="9"/>
    <w:bookmarkStart w:name="z15" w:id="10"/>
    <w:p>
      <w:pPr>
        <w:spacing w:after="0"/>
        <w:ind w:left="0"/>
        <w:jc w:val="both"/>
      </w:pPr>
      <w:r>
        <w:rPr>
          <w:rFonts w:ascii="Times New Roman"/>
          <w:b w:val="false"/>
          <w:i w:val="false"/>
          <w:color w:val="000000"/>
          <w:sz w:val="28"/>
        </w:rPr>
        <w:t>
      4) при чрезвычайных ситуациях. При чрезвычайных ситуациях социального, природного и техногенного характера тестирование переносится на основании официальных документов, подтверждающих (фиксирующих) введение режима чрезвычайной ситуации (Указ Президента, постановление Правительства, местных исполнительных органов, официальное оповещение средств массовых информации, заключение государственных органов).</w:t>
      </w:r>
    </w:p>
    <w:bookmarkEnd w:id="10"/>
    <w:bookmarkStart w:name="z16" w:id="11"/>
    <w:p>
      <w:pPr>
        <w:spacing w:after="0"/>
        <w:ind w:left="0"/>
        <w:jc w:val="both"/>
      </w:pPr>
      <w:r>
        <w:rPr>
          <w:rFonts w:ascii="Times New Roman"/>
          <w:b w:val="false"/>
          <w:i w:val="false"/>
          <w:color w:val="000000"/>
          <w:sz w:val="28"/>
        </w:rPr>
        <w:t>
      При этом поступающий подает заявление для сдачи ЕНТ на имя директора Национального центра тестирования, приложив один из документов, указанных в настоящем пункте.";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xml:space="preserve">
      "74. Прием заявлений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согласно форме установленного образца, утвержденной </w:t>
      </w:r>
      <w:r>
        <w:rPr>
          <w:rFonts w:ascii="Times New Roman"/>
          <w:b w:val="false"/>
          <w:i w:val="false"/>
          <w:color w:val="000000"/>
          <w:sz w:val="28"/>
        </w:rPr>
        <w:t>приказом № 502</w:t>
      </w:r>
      <w:r>
        <w:rPr>
          <w:rFonts w:ascii="Times New Roman"/>
          <w:b w:val="false"/>
          <w:i w:val="false"/>
          <w:color w:val="000000"/>
          <w:sz w:val="28"/>
        </w:rPr>
        <w:t xml:space="preserve"> для участия в ЕНТ в электронном формате осуществляется в онлайн режиме в период:</w:t>
      </w:r>
    </w:p>
    <w:bookmarkEnd w:id="12"/>
    <w:bookmarkStart w:name="z19" w:id="13"/>
    <w:p>
      <w:pPr>
        <w:spacing w:after="0"/>
        <w:ind w:left="0"/>
        <w:jc w:val="both"/>
      </w:pPr>
      <w:r>
        <w:rPr>
          <w:rFonts w:ascii="Times New Roman"/>
          <w:b w:val="false"/>
          <w:i w:val="false"/>
          <w:color w:val="000000"/>
          <w:sz w:val="28"/>
        </w:rPr>
        <w:t xml:space="preserve">
      1) с 20 декабря по 30 декабря календарного года для лиц, указанных в подпунктах 1), 3), 5), 6), 7) и 8) </w:t>
      </w:r>
      <w:r>
        <w:rPr>
          <w:rFonts w:ascii="Times New Roman"/>
          <w:b w:val="false"/>
          <w:i w:val="false"/>
          <w:color w:val="000000"/>
          <w:sz w:val="28"/>
        </w:rPr>
        <w:t>пункта 3</w:t>
      </w:r>
      <w:r>
        <w:rPr>
          <w:rFonts w:ascii="Times New Roman"/>
          <w:b w:val="false"/>
          <w:i w:val="false"/>
          <w:color w:val="000000"/>
          <w:sz w:val="28"/>
        </w:rPr>
        <w:t xml:space="preserve"> настоящих Правил, при этом поступающий подает заявление не более 1 (одного) раза в указанный период;</w:t>
      </w:r>
    </w:p>
    <w:bookmarkEnd w:id="13"/>
    <w:bookmarkStart w:name="z20" w:id="14"/>
    <w:p>
      <w:pPr>
        <w:spacing w:after="0"/>
        <w:ind w:left="0"/>
        <w:jc w:val="both"/>
      </w:pPr>
      <w:r>
        <w:rPr>
          <w:rFonts w:ascii="Times New Roman"/>
          <w:b w:val="false"/>
          <w:i w:val="false"/>
          <w:color w:val="000000"/>
          <w:sz w:val="28"/>
        </w:rPr>
        <w:t>
      2) с 15 февраля по 25 февраля календарного года для лиц, указанных в подпунктах 1), 3), 5) и 6) пункта 3 настоящих Правил, при этом поступающий подает заявление не более 1 (одного) раза в указанный период;</w:t>
      </w:r>
    </w:p>
    <w:bookmarkEnd w:id="14"/>
    <w:bookmarkStart w:name="z21" w:id="15"/>
    <w:p>
      <w:pPr>
        <w:spacing w:after="0"/>
        <w:ind w:left="0"/>
        <w:jc w:val="both"/>
      </w:pPr>
      <w:r>
        <w:rPr>
          <w:rFonts w:ascii="Times New Roman"/>
          <w:b w:val="false"/>
          <w:i w:val="false"/>
          <w:color w:val="000000"/>
          <w:sz w:val="28"/>
        </w:rPr>
        <w:t xml:space="preserve">
      3) с 10 апреля по 25 апреля календарного года для лиц, указанных в подпунктах 2), 3), 4), 5) и 6) </w:t>
      </w:r>
      <w:r>
        <w:rPr>
          <w:rFonts w:ascii="Times New Roman"/>
          <w:b w:val="false"/>
          <w:i w:val="false"/>
          <w:color w:val="000000"/>
          <w:sz w:val="28"/>
        </w:rPr>
        <w:t>пункта 3</w:t>
      </w:r>
      <w:r>
        <w:rPr>
          <w:rFonts w:ascii="Times New Roman"/>
          <w:b w:val="false"/>
          <w:i w:val="false"/>
          <w:color w:val="000000"/>
          <w:sz w:val="28"/>
        </w:rPr>
        <w:t xml:space="preserve"> настоящих Правил, при этом поступающий подает заявление не более 2 (двух) раз в указанный период;</w:t>
      </w:r>
    </w:p>
    <w:bookmarkEnd w:id="15"/>
    <w:bookmarkStart w:name="z22" w:id="16"/>
    <w:p>
      <w:pPr>
        <w:spacing w:after="0"/>
        <w:ind w:left="0"/>
        <w:jc w:val="both"/>
      </w:pPr>
      <w:r>
        <w:rPr>
          <w:rFonts w:ascii="Times New Roman"/>
          <w:b w:val="false"/>
          <w:i w:val="false"/>
          <w:color w:val="000000"/>
          <w:sz w:val="28"/>
        </w:rPr>
        <w:t xml:space="preserve">
      4) с 25 июля по 5 августа календарного года для лиц, указанных в подпунктах 2), 3), 5), 6), 7) и 8) </w:t>
      </w:r>
      <w:r>
        <w:rPr>
          <w:rFonts w:ascii="Times New Roman"/>
          <w:b w:val="false"/>
          <w:i w:val="false"/>
          <w:color w:val="000000"/>
          <w:sz w:val="28"/>
        </w:rPr>
        <w:t>пункта 3</w:t>
      </w:r>
      <w:r>
        <w:rPr>
          <w:rFonts w:ascii="Times New Roman"/>
          <w:b w:val="false"/>
          <w:i w:val="false"/>
          <w:color w:val="000000"/>
          <w:sz w:val="28"/>
        </w:rPr>
        <w:t xml:space="preserve"> настоящих Правил, при этом поступающий подает заявление не более 1 (одного) раза в указанный период.</w:t>
      </w:r>
    </w:p>
    <w:bookmarkEnd w:id="16"/>
    <w:bookmarkStart w:name="z23" w:id="17"/>
    <w:p>
      <w:pPr>
        <w:spacing w:after="0"/>
        <w:ind w:left="0"/>
        <w:jc w:val="both"/>
      </w:pPr>
      <w:r>
        <w:rPr>
          <w:rFonts w:ascii="Times New Roman"/>
          <w:b w:val="false"/>
          <w:i w:val="false"/>
          <w:color w:val="000000"/>
          <w:sz w:val="28"/>
        </w:rPr>
        <w:t>
      Во время подачи заявления для участия в ЕНТ в электронном формате в онлайн режиме поступающий выбирает ППЕНТ, день и время тестирования.</w:t>
      </w:r>
    </w:p>
    <w:bookmarkEnd w:id="17"/>
    <w:bookmarkStart w:name="z24" w:id="18"/>
    <w:p>
      <w:pPr>
        <w:spacing w:after="0"/>
        <w:ind w:left="0"/>
        <w:jc w:val="both"/>
      </w:pPr>
      <w:r>
        <w:rPr>
          <w:rFonts w:ascii="Times New Roman"/>
          <w:b w:val="false"/>
          <w:i w:val="false"/>
          <w:color w:val="000000"/>
          <w:sz w:val="28"/>
        </w:rPr>
        <w:t>
      Поступающим, не подавшим заявления в установленные сроки, до начала периода тестирования предоставляется возможность регистрации на ЕНТ при наличии места в аудитории в дни проведения тестирования (в бумажном формате с соответствующим языком тестирования) по следующим уважительным причинам, совпадающим со сроками приема заявлений на ЕНТ:</w:t>
      </w:r>
    </w:p>
    <w:bookmarkEnd w:id="18"/>
    <w:bookmarkStart w:name="z25" w:id="19"/>
    <w:p>
      <w:pPr>
        <w:spacing w:after="0"/>
        <w:ind w:left="0"/>
        <w:jc w:val="both"/>
      </w:pPr>
      <w:r>
        <w:rPr>
          <w:rFonts w:ascii="Times New Roman"/>
          <w:b w:val="false"/>
          <w:i w:val="false"/>
          <w:color w:val="000000"/>
          <w:sz w:val="28"/>
        </w:rPr>
        <w:t>
      1) болезнь, госпитализация. Поступающий при наличии болезни предоставляет заключение врачебно-консультационной комиссии, согласно форме № 026/у либо выписной эпикриз из медицинской карты стационарного пациента;</w:t>
      </w:r>
    </w:p>
    <w:bookmarkEnd w:id="19"/>
    <w:bookmarkStart w:name="z26" w:id="20"/>
    <w:p>
      <w:pPr>
        <w:spacing w:after="0"/>
        <w:ind w:left="0"/>
        <w:jc w:val="both"/>
      </w:pPr>
      <w:r>
        <w:rPr>
          <w:rFonts w:ascii="Times New Roman"/>
          <w:b w:val="false"/>
          <w:i w:val="false"/>
          <w:color w:val="000000"/>
          <w:sz w:val="28"/>
        </w:rPr>
        <w:t xml:space="preserve">
      2) смерть близкого родственника (близких родственников), перечень которых определен </w:t>
      </w:r>
      <w:r>
        <w:rPr>
          <w:rFonts w:ascii="Times New Roman"/>
          <w:b w:val="false"/>
          <w:i w:val="false"/>
          <w:color w:val="000000"/>
          <w:sz w:val="28"/>
        </w:rPr>
        <w:t>подпунктом 13)</w:t>
      </w:r>
      <w:r>
        <w:rPr>
          <w:rFonts w:ascii="Times New Roman"/>
          <w:b w:val="false"/>
          <w:i w:val="false"/>
          <w:color w:val="000000"/>
          <w:sz w:val="28"/>
        </w:rPr>
        <w:t xml:space="preserve"> статьи 1 Кодекса. Поступающий предоставляет свидетельство о смерти близкого родственника (близких родственников) и документ, подтверждающий близкое родство; </w:t>
      </w:r>
    </w:p>
    <w:bookmarkEnd w:id="20"/>
    <w:bookmarkStart w:name="z27" w:id="21"/>
    <w:p>
      <w:pPr>
        <w:spacing w:after="0"/>
        <w:ind w:left="0"/>
        <w:jc w:val="both"/>
      </w:pPr>
      <w:r>
        <w:rPr>
          <w:rFonts w:ascii="Times New Roman"/>
          <w:b w:val="false"/>
          <w:i w:val="false"/>
          <w:color w:val="000000"/>
          <w:sz w:val="28"/>
        </w:rPr>
        <w:t>
      3) при участии в республиканских и международных олимпиадах и конкурсах научных проектов (научных соревнований) по общеобразовательным предметам, конкурсах исполнителей, конкурсах профессионального мастерства и спортивных соревнований. Поступающий предоставляет от организации образования приказ об участии в республиканских или международных олимпиадах или конкурсах научных проектов (научных соревнований) по общеобразовательным предметам, конкурсах исполнителей, конкурсах профессионального мастерства или спортивных соревнований;</w:t>
      </w:r>
    </w:p>
    <w:bookmarkEnd w:id="21"/>
    <w:bookmarkStart w:name="z28" w:id="22"/>
    <w:p>
      <w:pPr>
        <w:spacing w:after="0"/>
        <w:ind w:left="0"/>
        <w:jc w:val="both"/>
      </w:pPr>
      <w:r>
        <w:rPr>
          <w:rFonts w:ascii="Times New Roman"/>
          <w:b w:val="false"/>
          <w:i w:val="false"/>
          <w:color w:val="000000"/>
          <w:sz w:val="28"/>
        </w:rPr>
        <w:t>
      4) при чрезвычайных ситуациях. При чрезвычайных ситуациях социального, природного и техногенного характера предоставляется возможность регистрации на ЕНТ на основании официальных документов, подтверждающих (фиксирующих) введение режима чрезвычайной ситуации (Указ Президента, постановление Правительства, местных исполнительных органов, официальное оповещение средств массовых информации, заключение государственных органов).</w:t>
      </w:r>
    </w:p>
    <w:bookmarkEnd w:id="22"/>
    <w:bookmarkStart w:name="z29" w:id="23"/>
    <w:p>
      <w:pPr>
        <w:spacing w:after="0"/>
        <w:ind w:left="0"/>
        <w:jc w:val="both"/>
      </w:pPr>
      <w:r>
        <w:rPr>
          <w:rFonts w:ascii="Times New Roman"/>
          <w:b w:val="false"/>
          <w:i w:val="false"/>
          <w:color w:val="000000"/>
          <w:sz w:val="28"/>
        </w:rPr>
        <w:t>
      Для регистрации на ЕНТ после завершения установленного срока поступающий подает заявление на имя директора Национального центра тестирования, приложив один из документов, указанных в настоящем пункте.";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 </w:t>
      </w:r>
    </w:p>
    <w:bookmarkStart w:name="z31" w:id="24"/>
    <w:p>
      <w:pPr>
        <w:spacing w:after="0"/>
        <w:ind w:left="0"/>
        <w:jc w:val="both"/>
      </w:pPr>
      <w:r>
        <w:rPr>
          <w:rFonts w:ascii="Times New Roman"/>
          <w:b w:val="false"/>
          <w:i w:val="false"/>
          <w:color w:val="000000"/>
          <w:sz w:val="28"/>
        </w:rPr>
        <w:t>
      "93. Заявление на апелляцию по содержанию подается поступающим после завершения тестирования в течение 30 минут.</w:t>
      </w:r>
    </w:p>
    <w:bookmarkEnd w:id="24"/>
    <w:bookmarkStart w:name="z32" w:id="25"/>
    <w:p>
      <w:pPr>
        <w:spacing w:after="0"/>
        <w:ind w:left="0"/>
        <w:jc w:val="both"/>
      </w:pPr>
      <w:r>
        <w:rPr>
          <w:rFonts w:ascii="Times New Roman"/>
          <w:b w:val="false"/>
          <w:i w:val="false"/>
          <w:color w:val="000000"/>
          <w:sz w:val="28"/>
        </w:rPr>
        <w:t>
      По завершении тестирования на экране компьютера отображается карта анализа результатов тестирования поступающего с указанием его вариантов ответа, набранных баллов по каждому заданию, суммы набранных баллов по блокам и общего балла ЕНТ. Поступающему предоставляется 10 минут для ознакомления с результатами тестирования и картой анализа результатов тестирования.</w:t>
      </w:r>
    </w:p>
    <w:bookmarkEnd w:id="25"/>
    <w:bookmarkStart w:name="z33" w:id="26"/>
    <w:p>
      <w:pPr>
        <w:spacing w:after="0"/>
        <w:ind w:left="0"/>
        <w:jc w:val="both"/>
      </w:pPr>
      <w:r>
        <w:rPr>
          <w:rFonts w:ascii="Times New Roman"/>
          <w:b w:val="false"/>
          <w:i w:val="false"/>
          <w:color w:val="000000"/>
          <w:sz w:val="28"/>
        </w:rPr>
        <w:t xml:space="preserve">
      Далее на экране компьютера отображаются функции "перейти к апелляции" и "завершить без апелляции". В случае, если поступающий не выбирает одну из двух функций, программа тестирования закрывается автоматически через 10 минут. В случае выбора функции "перейти к апелляции" поступающий переходит к тестовым заданиям и формулирует мотивированное обоснование для подачи апелляции. </w:t>
      </w:r>
    </w:p>
    <w:bookmarkEnd w:id="26"/>
    <w:bookmarkStart w:name="z34" w:id="27"/>
    <w:p>
      <w:pPr>
        <w:spacing w:after="0"/>
        <w:ind w:left="0"/>
        <w:jc w:val="both"/>
      </w:pPr>
      <w:r>
        <w:rPr>
          <w:rFonts w:ascii="Times New Roman"/>
          <w:b w:val="false"/>
          <w:i w:val="false"/>
          <w:color w:val="000000"/>
          <w:sz w:val="28"/>
        </w:rPr>
        <w:t>
      По завершении работы с тестовыми заданиями, поданными на апелляцию, поступающий нажимает кнопку "завершить апелляцию".</w:t>
      </w:r>
    </w:p>
    <w:bookmarkEnd w:id="27"/>
    <w:bookmarkStart w:name="z35" w:id="28"/>
    <w:p>
      <w:pPr>
        <w:spacing w:after="0"/>
        <w:ind w:left="0"/>
        <w:jc w:val="both"/>
      </w:pPr>
      <w:r>
        <w:rPr>
          <w:rFonts w:ascii="Times New Roman"/>
          <w:b w:val="false"/>
          <w:i w:val="false"/>
          <w:color w:val="000000"/>
          <w:sz w:val="28"/>
        </w:rPr>
        <w:t>
      Далее на экране отображается карта анализа принятого заявления по тестовым заданиям, поданным на апелляцию.</w:t>
      </w:r>
    </w:p>
    <w:bookmarkEnd w:id="28"/>
    <w:bookmarkStart w:name="z36" w:id="29"/>
    <w:p>
      <w:pPr>
        <w:spacing w:after="0"/>
        <w:ind w:left="0"/>
        <w:jc w:val="both"/>
      </w:pPr>
      <w:r>
        <w:rPr>
          <w:rFonts w:ascii="Times New Roman"/>
          <w:b w:val="false"/>
          <w:i w:val="false"/>
          <w:color w:val="000000"/>
          <w:sz w:val="28"/>
        </w:rPr>
        <w:t>
      При выборе функции "завершить без апелляции" поступающий покидает аудиторию.</w:t>
      </w:r>
    </w:p>
    <w:bookmarkEnd w:id="29"/>
    <w:bookmarkStart w:name="z37" w:id="30"/>
    <w:p>
      <w:pPr>
        <w:spacing w:after="0"/>
        <w:ind w:left="0"/>
        <w:jc w:val="both"/>
      </w:pPr>
      <w:r>
        <w:rPr>
          <w:rFonts w:ascii="Times New Roman"/>
          <w:b w:val="false"/>
          <w:i w:val="false"/>
          <w:color w:val="000000"/>
          <w:sz w:val="28"/>
        </w:rPr>
        <w:t>
      Результаты апелляции предоставляются в течение 30 (тридцати) рабочих дней.";</w:t>
      </w:r>
    </w:p>
    <w:bookmarkEnd w:id="30"/>
    <w:bookmarkStart w:name="z3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строку, номер группы образовательной программы В060 изложить в следующей редакции:</w:t>
      </w:r>
    </w:p>
    <w:bookmarkEnd w:id="31"/>
    <w:bookmarkStart w:name="z39"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Физика/Биология</w:t>
            </w:r>
          </w:p>
        </w:tc>
      </w:tr>
    </w:tbl>
    <w:p>
      <w:pPr>
        <w:spacing w:after="0"/>
        <w:ind w:left="0"/>
        <w:jc w:val="both"/>
      </w:pP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33"/>
    <w:bookmarkStart w:name="z42" w:id="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34"/>
    <w:bookmarkStart w:name="z43" w:id="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