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6fc8" w14:textId="bef6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20 февраля 2026 года № 67. Зарегистрирован в Министерстве юстиции Республики Казахстан 23 февраля 2026 года № 38026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Порядок введения в действие настоящего приказа см. п. 5.</w:t>
      </w:r>
    </w:p>
    <w:bookmarkStart w:name="z6" w:id="0"/>
    <w:p>
      <w:pPr>
        <w:spacing w:after="0"/>
        <w:ind w:left="0"/>
        <w:jc w:val="both"/>
      </w:pPr>
      <w:r>
        <w:rPr>
          <w:rFonts w:ascii="Times New Roman"/>
          <w:b w:val="false"/>
          <w:i w:val="false"/>
          <w:color w:val="000000"/>
          <w:sz w:val="28"/>
        </w:rPr>
        <w:t>
      ПРИКАЗЫВАЮ:</w:t>
      </w:r>
    </w:p>
    <w:bookmarkEnd w:id="0"/>
    <w:bookmarkStart w:name="z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(зарегистрирован в Реестре государственной регистрации нормативных правовых актах № 11702), следующее изменение:</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строку, порядковый номер 8, изложить в новой редакции:</w:t>
      </w:r>
    </w:p>
    <w:bookmarkEnd w:id="4"/>
    <w:bookmarkStart w:name="z11"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 При обращении в канцелярию услугодателя:</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 Республики Казахстан (далее –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документ, подтверждающий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Экологического кодекса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Евразийского экономического союза (далее –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случаях первичной 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завода – изготовителя, подтверждающую номинальную мощность двигателя, или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сертификата соответствия или декларации о соответствии (в соответствии с </w:t>
            </w:r>
            <w:r>
              <w:rPr>
                <w:rFonts w:ascii="Times New Roman"/>
                <w:b w:val="false"/>
                <w:i w:val="false"/>
                <w:color w:val="000000"/>
                <w:sz w:val="20"/>
              </w:rPr>
              <w:t xml:space="preserve">Решением </w:t>
            </w:r>
            <w:r>
              <w:rPr>
                <w:rFonts w:ascii="Times New Roman"/>
                <w:b w:val="false"/>
                <w:i w:val="false"/>
                <w:color w:val="000000"/>
                <w:sz w:val="20"/>
              </w:rPr>
              <w:t xml:space="preserve">Коллегии Евразийской экономической комиссии от 16 января 2018 года № 6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машин и оборудования" (ТР ТС 010/2011)" (далее – Решение № 6)); </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технического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ввозе машины из-за пределов республики –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места 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наличии) лица, на которое зарегистрирована машина: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регистрационный документ, номерной знак (в случае несоответствия регистрационного документа, номерного знака требованиям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(далее – Государственный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1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документ, номерной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документ, номерной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электронный паспорт самоходной машины и других видов техники (при отсутствии электронного паспорта самоходной машины и других видов техники – копия документа завода-изготовителя на сельскохозяйственную технику или копия паспорта самоходной машины и других видов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формам 1, 2 согласно приложению к настоящему перечню основных требований к оказанию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электронный документ, подтверждающий исполнение расширенных обязательств производителями (импортерами) при первичной регистрации машин в соответствии со статьей 386 Кодекса;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электронную копию документа, подтверждающий плату пошлин и сборов в бюджет, установленных пунктом 3 статьи 615 и подпунктом 8) пункта 3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случаях первичной 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электронную копию документа завода-изготовителя, подтверждающую номинальную мощность двигателя, или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сертификата соответствия или декларации о соответствии (в соответствии с </w:t>
            </w:r>
            <w:r>
              <w:rPr>
                <w:rFonts w:ascii="Times New Roman"/>
                <w:b w:val="false"/>
                <w:i w:val="false"/>
                <w:color w:val="000000"/>
                <w:sz w:val="20"/>
              </w:rPr>
              <w:t>Решением № 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электронную копию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(за исключением субъектов частного предпринимательства)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договоров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ввозе машины из-за пределов республики – электронные копии документов,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изменения права собственности, возникновения, прекращения общей собственности и изменения состава общих собственников машин, изменения места 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электронную копию документа,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электронную копию документа, подтверждающую 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регистрационный документ, номерной знак (в случае несоответствия требованиям Государственного стандарта, регистрационный документ, номерной знак предоставляются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электронную копию документа, подтверждающий плату пошлин и сборов в бюджет, установленных пунктом 3 статьи 615 и подпунктом 8) пункта 3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1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регистрационный документ, номерной знак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электронную копию акта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электронную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электронный паспорт самоходной машины и других видов техники (при отсутствии электронного паспорта самоходной машины и других видов техники – электронная копия документа завода-изготовителя на сельскохозяйственную технику или электронная копия паспорта самоходной машины и других видов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удостоверяющего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а также о плате в бюджет сбора и пошлин за регистрацию машин, в случае платы через ПШЭП, работник регистрационного пункта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электронном паспорте самоходной машины и других видов техники работник регистрационного пункта получает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соответствующих государственных информационных систем,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услугодателю представляются документы, удостоверяющие полномочия представлять интересы собственника или владельца.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(аренды, субаренды, лизинга, сублизинга, заклада) и акта приема-передачи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когда собственниками являются несовершеннолетние граждане, не достигшие 14-летнего возраста, регистрационные действия от их имени совершаются законными представителями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когда собственниками являются лица в возрасте от 14 до 18 лет, регистрационные действия совершаются этими лицами с письменного согласия их законных представителей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случае приобретения юридическими и физическими лицами машин через аукционы и торговые биржи: представляются протокола аукциона и договора купли-продажи с подписями уполномоченных лиц.</w:t>
            </w:r>
          </w:p>
        </w:tc>
      </w:tr>
    </w:tbl>
    <w:bookmarkStart w:name="z135" w:id="7"/>
    <w:p>
      <w:pPr>
        <w:spacing w:after="0"/>
        <w:ind w:left="0"/>
        <w:jc w:val="both"/>
      </w:pPr>
      <w:r>
        <w:rPr>
          <w:rFonts w:ascii="Times New Roman"/>
          <w:b w:val="false"/>
          <w:i w:val="false"/>
          <w:color w:val="000000"/>
          <w:sz w:val="28"/>
        </w:rPr>
        <w:t>
      ".</w:t>
      </w:r>
    </w:p>
    <w:bookmarkEnd w:id="7"/>
    <w:bookmarkStart w:name="z136" w:id="8"/>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8"/>
    <w:bookmarkStart w:name="z137"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38"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0"/>
    <w:bookmarkStart w:name="z139"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1"/>
    <w:bookmarkStart w:name="z140" w:id="12"/>
    <w:p>
      <w:pPr>
        <w:spacing w:after="0"/>
        <w:ind w:left="0"/>
        <w:jc w:val="both"/>
      </w:pPr>
      <w:r>
        <w:rPr>
          <w:rFonts w:ascii="Times New Roman"/>
          <w:b w:val="false"/>
          <w:i w:val="false"/>
          <w:color w:val="000000"/>
          <w:sz w:val="28"/>
        </w:rPr>
        <w:t xml:space="preserve">
      4. Установить, что с 1 января 2027 года строка, порядковый номер 8, приложения 2 к Правилам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марта 2015 года № 4-3/267 (зарегистрирован в Реестре государственной регистрации нормативных правовых актов № 11702), действует в следующей редакции:</w:t>
      </w:r>
    </w:p>
    <w:bookmarkEnd w:id="12"/>
    <w:bookmarkStart w:name="z141"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4"/>
          <w:p>
            <w:pPr>
              <w:spacing w:after="20"/>
              <w:ind w:left="20"/>
              <w:jc w:val="both"/>
            </w:pPr>
            <w:r>
              <w:rPr>
                <w:rFonts w:ascii="Times New Roman"/>
                <w:b w:val="false"/>
                <w:i w:val="false"/>
                <w:color w:val="000000"/>
                <w:sz w:val="20"/>
              </w:rPr>
              <w:t>
1. При обращении в канцелярию услугодателя:</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 Республики Казахстан (далее –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документ, подтверждаюший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Экологического кодекса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Евразийского экономического союза (далее –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случаях первичной 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паспорт самоходной машины и других видов техники (при отсутствии данных о номинальной мощности двигателя в электронном паспорте самоходной машины и других видов техники дополнительно предоставляется копия документа завода-изготовителя, подтверждающая номинальную мощность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сертификата соответствия или декларации о соответствии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января 2018 года № 6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машин и оборудования" (ТР ТС 010/2011)" (далее – Решение № 6)); </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технического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ввозе машины из-за пределов республики –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места 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наличии) лица, на которое зарегистрирована машина: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плату пошлин и сборов в бюджет, установленных пунктом 3 статьи 615 и подпунктом 8) пункта 3 статьи 667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регистрационный документ, номерной знак (в случае несоответствия регистрационного документа, номерного знака требованиям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(далее – Государственный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плату пошлин и сборов в бюджет, установленных пунктом 3 статьи 615 и подпунктом 8) пункта 3 статьи 667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1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документ, номерной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документ, номерной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электронный паспорт самоходной машины и других видов техники (при отсутствии электронного паспорта самоходной машины и других видов техники – копия документа завода-изготовителя на сельскохозяйственную технику или копия паспорта самоходной машины и других видов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электронный документ, подтверждающий исполнение расширенных обязательств производителями (импортерами) при первичной регистрации машин в соответствии со статьей 386 Кодекса;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электронную копию документа, подтверждающую плату пошлин и сборов в бюджет, установленных пунктом 3 статьи 615 и подпунктом 8) пункта 3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случаях первичной 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паспорт самоходной машины и других видов техники (при отсутствии данных о номинальной мощности двигателя в электронном паспорте самоходной машины и других видов техники дополнительно предоставляется электронная копия документа завода-изготовителя, подтверждающая номинальную мощность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сертификата соответствия или декларации о соответствии (в соответствии с Решением №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электронную копию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(за исключением субъектов частного предпринимательства)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договоров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ввозе машины из-за пределов республики – электронные копии документов,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перерегистрации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изменения права собственности, возникновения, прекращения общей собственности и изменения состава общих собственников машин, изменения места 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электронную копию документа, подтверждающую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подпунктом 8) </w:t>
            </w:r>
            <w:r>
              <w:rPr>
                <w:rFonts w:ascii="Times New Roman"/>
                <w:b w:val="false"/>
                <w:i w:val="false"/>
                <w:color w:val="000000"/>
                <w:sz w:val="20"/>
              </w:rPr>
              <w:t>пункта 3</w:t>
            </w:r>
            <w:r>
              <w:rPr>
                <w:rFonts w:ascii="Times New Roman"/>
                <w:b w:val="false"/>
                <w:i w:val="false"/>
                <w:color w:val="000000"/>
                <w:sz w:val="20"/>
              </w:rPr>
              <w:t xml:space="preserve">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электронную копию документа документа, подтверждающую плату пошлин и сборов в бюджет, установленных пунктом 3 статьи 615 и подпунктом 8) пункта 3 статьи 667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регистрационный документ, номерной знак (в случае несоответствия требованиям Государственного стандарта, регистрационный документ, номерной знак предоставляются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электронную копию документа, подтверждающую плату пошлин и сборов в бюджет, установленных пунктом 3 статьи 615 и подпунктом 8) пункта 3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1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регистрационный документ, номерной знак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электронную копию акта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электронную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электронный паспорт самоходной машины и других видов техники (при отсутствии электронного паспорта самоходной машины и других видов техники – электронная копия документа завода-изготовителя на сельскохозяйственную технику или электронная копия паспорта самоходной машины и других видов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удостоверяющего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а также о плате в бюджет сбора и пошлин за регистрацию машин, в случае платы через ПШЭП, работник регистрационного пункта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электронном паспорте самоходной машины и других видов техники работник регистрационного пункта получает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соответствующих государственных информационных систем,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услугодателю представляются документы, удостоверяющие полномочия представлять интересы собственника или владельца.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договора (аренды, субаренды, лизинга, сублизинга, заклада) и акта приема-передачи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когда собственниками являются несовершеннолетние граждане, не достигшие 14-летнего возраста, регистрационные действия от их имени совершаются законными представителями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когда собственниками являются лица в возрасте от 14 до 18 лет, регистрационные действия совершаются этими лицами с письменного согласия их законных представителей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случае приобретения юридическими и физическими лицами машин через аукционы и торговые биржи: представляются протокола аукциона и договора купли-продажи с подписями уполномоченных лиц.</w:t>
            </w:r>
          </w:p>
        </w:tc>
      </w:tr>
    </w:tbl>
    <w:bookmarkStart w:name="z265" w:id="15"/>
    <w:p>
      <w:pPr>
        <w:spacing w:after="0"/>
        <w:ind w:left="0"/>
        <w:jc w:val="both"/>
      </w:pPr>
      <w:r>
        <w:rPr>
          <w:rFonts w:ascii="Times New Roman"/>
          <w:b w:val="false"/>
          <w:i w:val="false"/>
          <w:color w:val="000000"/>
          <w:sz w:val="28"/>
        </w:rPr>
        <w:t>
      ".</w:t>
      </w:r>
    </w:p>
    <w:bookmarkEnd w:id="15"/>
    <w:bookmarkStart w:name="z266" w:id="16"/>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4</w:t>
      </w:r>
      <w:r>
        <w:rPr>
          <w:rFonts w:ascii="Times New Roman"/>
          <w:b w:val="false"/>
          <w:i w:val="false"/>
          <w:color w:val="000000"/>
          <w:sz w:val="28"/>
        </w:rPr>
        <w:t xml:space="preserve"> настоящего приказа, который вводится в действие с 1 января 2027 года.</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268"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w:t>
      </w:r>
    </w:p>
    <w:p>
      <w:pPr>
        <w:spacing w:after="0"/>
        <w:ind w:left="0"/>
        <w:jc w:val="both"/>
      </w:pPr>
      <w:r>
        <w:rPr>
          <w:rFonts w:ascii="Times New Roman"/>
          <w:b w:val="false"/>
          <w:i w:val="false"/>
          <w:color w:val="000000"/>
          <w:sz w:val="28"/>
        </w:rPr>
        <w:t xml:space="preserve">развития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9"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0"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1"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