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6fc8" w14:textId="bef6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сельского хозяйства Республики Казахстан от 30 марта 2015 года № 4-3/267 "Об утверждении Правил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p>
      <w:pPr>
        <w:spacing w:after="0"/>
        <w:ind w:left="0"/>
        <w:jc w:val="both"/>
      </w:pPr>
      <w:r>
        <w:rPr>
          <w:rFonts w:ascii="Times New Roman"/>
          <w:b w:val="false"/>
          <w:i w:val="false"/>
          <w:color w:val="000000"/>
          <w:sz w:val="28"/>
        </w:rPr>
        <w:t>Приказ Министра сельского хозяйства Республики Казахстан от 20 февраля 2026 года № 67. Зарегистрирован в Министерстве юстиции Республики Казахстан 23 февраля 2026 года № 38026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Порядок введения в действие настоящего приказа см. п. 5.</w:t>
      </w:r>
    </w:p>
    <w:bookmarkStart w:name="z6" w:id="0"/>
    <w:p>
      <w:pPr>
        <w:spacing w:after="0"/>
        <w:ind w:left="0"/>
        <w:jc w:val="both"/>
      </w:pPr>
      <w:r>
        <w:rPr>
          <w:rFonts w:ascii="Times New Roman"/>
          <w:b w:val="false"/>
          <w:i w:val="false"/>
          <w:color w:val="000000"/>
          <w:sz w:val="28"/>
        </w:rPr>
        <w:t>
      ПРИКАЗЫВАЮ:</w:t>
      </w:r>
    </w:p>
    <w:bookmarkEnd w:id="0"/>
    <w:bookmarkStart w:name="z7"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марта 2015 года № 4-3/267 "Об утверждении Правил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(зарегистрирован в Реестре государственной регистрации нормативных правовых актах № 11702), следующее изменение:</w:t>
      </w:r>
    </w:p>
    <w:bookmarkEnd w:id="1"/>
    <w:bookmarkStart w:name="z8"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строку, порядковый номер 8, изложить в новой редакции:</w:t>
      </w:r>
    </w:p>
    <w:bookmarkEnd w:id="4"/>
    <w:bookmarkStart w:name="z11"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1. При обращении в канцелярию услугодателя:</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при регистрации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документ, подтверждающий плату пошлин и сборов в бюджет, установленных </w:t>
            </w:r>
            <w:r>
              <w:rPr>
                <w:rFonts w:ascii="Times New Roman"/>
                <w:b w:val="false"/>
                <w:i w:val="false"/>
                <w:color w:val="000000"/>
                <w:sz w:val="20"/>
              </w:rPr>
              <w:t>пунктом 3</w:t>
            </w:r>
            <w:r>
              <w:rPr>
                <w:rFonts w:ascii="Times New Roman"/>
                <w:b w:val="false"/>
                <w:i w:val="false"/>
                <w:color w:val="000000"/>
                <w:sz w:val="20"/>
              </w:rPr>
              <w:t xml:space="preserve"> статьи 615 и подпунктом 8) </w:t>
            </w:r>
            <w:r>
              <w:rPr>
                <w:rFonts w:ascii="Times New Roman"/>
                <w:b w:val="false"/>
                <w:i w:val="false"/>
                <w:color w:val="000000"/>
                <w:sz w:val="20"/>
              </w:rPr>
              <w:t>пункта 3</w:t>
            </w:r>
            <w:r>
              <w:rPr>
                <w:rFonts w:ascii="Times New Roman"/>
                <w:b w:val="false"/>
                <w:i w:val="false"/>
                <w:color w:val="000000"/>
                <w:sz w:val="20"/>
              </w:rPr>
              <w:t xml:space="preserve"> статьи 667 Налогового кодекса Республики Казахстан (далее – Налоговый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документ, подтверждающий исполнение расширенных обязательств производителями (импортерами) при первичной регистрации машин в соответствии со </w:t>
            </w:r>
            <w:r>
              <w:rPr>
                <w:rFonts w:ascii="Times New Roman"/>
                <w:b w:val="false"/>
                <w:i w:val="false"/>
                <w:color w:val="000000"/>
                <w:sz w:val="20"/>
              </w:rPr>
              <w:t>статьей 386</w:t>
            </w:r>
            <w:r>
              <w:rPr>
                <w:rFonts w:ascii="Times New Roman"/>
                <w:b w:val="false"/>
                <w:i w:val="false"/>
                <w:color w:val="000000"/>
                <w:sz w:val="20"/>
              </w:rPr>
              <w:t xml:space="preserve"> Экологического кодекса Республики Казахстан (далее –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документы,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Евразийского экономического союза (далее – ЕАЭС), обязательства об обратном вывозе в случаях временного ввоза);</w:t>
            </w:r>
          </w:p>
          <w:p>
            <w:pPr>
              <w:spacing w:after="20"/>
              <w:ind w:left="20"/>
              <w:jc w:val="both"/>
            </w:pPr>
            <w:r>
              <w:rPr>
                <w:rFonts w:ascii="Times New Roman"/>
                <w:b w:val="false"/>
                <w:i w:val="false"/>
                <w:color w:val="000000"/>
                <w:sz w:val="20"/>
              </w:rPr>
              <w:t>
</w:t>
            </w:r>
            <w:r>
              <w:rPr>
                <w:rFonts w:ascii="Times New Roman"/>
                <w:b w:val="false"/>
                <w:i w:val="false"/>
                <w:color w:val="000000"/>
                <w:sz w:val="20"/>
              </w:rPr>
              <w:t>7) в случаях первичной регистрации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копию документа завода – изготовителя, подтверждающую номинальную мощность двигателя, или копию паспорта самоходной машины и других видов техники/ электронный паспорт самоходной машины и других видов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копию сертификата соответствия или декларации о соответствии (в соответствии с </w:t>
            </w:r>
            <w:r>
              <w:rPr>
                <w:rFonts w:ascii="Times New Roman"/>
                <w:b w:val="false"/>
                <w:i w:val="false"/>
                <w:color w:val="000000"/>
                <w:sz w:val="20"/>
              </w:rPr>
              <w:t xml:space="preserve">Решением </w:t>
            </w:r>
            <w:r>
              <w:rPr>
                <w:rFonts w:ascii="Times New Roman"/>
                <w:b w:val="false"/>
                <w:i w:val="false"/>
                <w:color w:val="000000"/>
                <w:sz w:val="20"/>
              </w:rPr>
              <w:t xml:space="preserve">Коллегии Евразийской экономической комиссии от 16 января 2018 года № 6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Таможенного союза "О безопасности машин и оборудования" (ТР ТС 010/2011)" (далее – Решение № 6)); </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этой организации (за исключением субъектов частного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осуществлении временной регистрации машин, прибывших из других регионов Республики Казахстан или из-за пределов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оригинал технического паспорта;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договор аренды, субаренды, безвозмездного пользования, лизинга, сублизинга, доверительного управления, хозяйственного ведения, займа или иного документа, подтверждающего право на владение и (или) пользование машинами, а для временно ввезенных машин – согласие собственника (владельца) участка или территории постановки машины на временную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ввозе машины из-за пределов республики – 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обязательство об обратном вывозе в случаях временного ввоза);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перерегистрации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изменения права собственности или возникновения, прекращения общей собственности и изменения состава общих собственников машин или изменения места жительства (юридического адреса) владельца (собственника) машины, по волеизъявлению владельца (собственника) машины или перемены фамилии, имени, отчества (при наличии) лица, на которое зарегистрирована машина: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документ, подтверждающий плату пошлин и сборов в бюджет, установленных </w:t>
            </w:r>
            <w:r>
              <w:rPr>
                <w:rFonts w:ascii="Times New Roman"/>
                <w:b w:val="false"/>
                <w:i w:val="false"/>
                <w:color w:val="000000"/>
                <w:sz w:val="20"/>
              </w:rPr>
              <w:t>пунктом 3</w:t>
            </w:r>
            <w:r>
              <w:rPr>
                <w:rFonts w:ascii="Times New Roman"/>
                <w:b w:val="false"/>
                <w:i w:val="false"/>
                <w:color w:val="000000"/>
                <w:sz w:val="20"/>
              </w:rPr>
              <w:t xml:space="preserve"> статьи 615 и подпунктом 8) </w:t>
            </w:r>
            <w:r>
              <w:rPr>
                <w:rFonts w:ascii="Times New Roman"/>
                <w:b w:val="false"/>
                <w:i w:val="false"/>
                <w:color w:val="000000"/>
                <w:sz w:val="20"/>
              </w:rPr>
              <w:t>пункта 3</w:t>
            </w:r>
            <w:r>
              <w:rPr>
                <w:rFonts w:ascii="Times New Roman"/>
                <w:b w:val="false"/>
                <w:i w:val="false"/>
                <w:color w:val="000000"/>
                <w:sz w:val="20"/>
              </w:rPr>
              <w:t xml:space="preserve"> статьи 667 Налогового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документы,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документ, подтверждающий плату пошлин и сборов в бюджет, установленных </w:t>
            </w:r>
            <w:r>
              <w:rPr>
                <w:rFonts w:ascii="Times New Roman"/>
                <w:b w:val="false"/>
                <w:i w:val="false"/>
                <w:color w:val="000000"/>
                <w:sz w:val="20"/>
              </w:rPr>
              <w:t>пунктом 3</w:t>
            </w:r>
            <w:r>
              <w:rPr>
                <w:rFonts w:ascii="Times New Roman"/>
                <w:b w:val="false"/>
                <w:i w:val="false"/>
                <w:color w:val="000000"/>
                <w:sz w:val="20"/>
              </w:rPr>
              <w:t xml:space="preserve"> статьи 615 и подпунктом 8) </w:t>
            </w:r>
            <w:r>
              <w:rPr>
                <w:rFonts w:ascii="Times New Roman"/>
                <w:b w:val="false"/>
                <w:i w:val="false"/>
                <w:color w:val="000000"/>
                <w:sz w:val="20"/>
              </w:rPr>
              <w:t>пункта 3</w:t>
            </w:r>
            <w:r>
              <w:rPr>
                <w:rFonts w:ascii="Times New Roman"/>
                <w:b w:val="false"/>
                <w:i w:val="false"/>
                <w:color w:val="000000"/>
                <w:sz w:val="20"/>
              </w:rPr>
              <w:t xml:space="preserve"> статьи 667 Налогового кодекса; </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регистрационный документ, номерной знак (в случае несоответствия регистрационного документа, номерного знака требованиям государственного стандарта Республики Казахстан СТ РК 1176 "Знаки государственные регистрационные со световозвращающим покрытием для отдельных видов механических транспортных средств и прицепов к ним. Технические условия" (далее – Государственный стандарт);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снятии с регистрационного учета машин (кроме утилизации, выбраковки, списания, передислокация машины за пределы обслуживаемой территории, а также в случае действий, предшествующих сделки по отчуждению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документы,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дубликата регистрационного документа и (или) нового номерного знака: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документ, подтверждающий плату пошлин и сборов в бюджет, установленных </w:t>
            </w:r>
            <w:r>
              <w:rPr>
                <w:rFonts w:ascii="Times New Roman"/>
                <w:b w:val="false"/>
                <w:i w:val="false"/>
                <w:color w:val="000000"/>
                <w:sz w:val="20"/>
              </w:rPr>
              <w:t>пунктом 3</w:t>
            </w:r>
            <w:r>
              <w:rPr>
                <w:rFonts w:ascii="Times New Roman"/>
                <w:b w:val="false"/>
                <w:i w:val="false"/>
                <w:color w:val="000000"/>
                <w:sz w:val="20"/>
              </w:rPr>
              <w:t xml:space="preserve"> статьи 615 и подпунктом 8) </w:t>
            </w:r>
            <w:r>
              <w:rPr>
                <w:rFonts w:ascii="Times New Roman"/>
                <w:b w:val="false"/>
                <w:i w:val="false"/>
                <w:color w:val="000000"/>
                <w:sz w:val="20"/>
              </w:rPr>
              <w:t>пункта 3</w:t>
            </w:r>
            <w:r>
              <w:rPr>
                <w:rFonts w:ascii="Times New Roman"/>
                <w:b w:val="false"/>
                <w:i w:val="false"/>
                <w:color w:val="000000"/>
                <w:sz w:val="20"/>
              </w:rPr>
              <w:t xml:space="preserve"> статьи 667 Налогового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снятии с регистрационного учета машин, подлежащих утилизации (выбраковке, списанию):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1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регистрационный документ, номерной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регистрационный документ, номерной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 на списание (в случае отсутствия регистрационных документов или номерных знаков на утилизируемые машины в заявлениях указываются обстоятельства, место и время их утери);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актуализации (корректировки) сведений о сельскохозяйственной технике): </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копию технического паспорта (для актуализации (корректировки) сведений о сельскохозяйственной технике в регистрационной документе – оригинал технического паспорта); </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электронный паспорт самоходной машины и других видов техники (при отсутствии электронного паспорта самоходной машины и других видов техники – копия документа завода-изготовителя на сельскохозяйственную технику или копия паспорта самоходной машины и других видов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наличии (отсутствии) залога (или иных обременений)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по формам 1, 2 согласно приложению к настоящему перечню основных требований к оказанию государственной услуги.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обращении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регистрации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электронной цифровой подписью (далее – ЭЦП) услугополучателя;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электронный документ, подтверждающий исполнение расширенных обязательств производителями (импортерами) при первичной регистрации машин в соответствии со статьей 386 Кодекса; </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электронную копию документа, подтверждающий плату пошлин и сборов в бюджет, установленных пунктом 3 статьи 615 и подпунктом 8) пункта 3 статьи 667 Налогового кодекса, за исключением случаев 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электронные копии документов,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обязательства об обратном вывозе в случаях временного ввоза);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случаях первичной регистрации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завода-изготовителя, подтверждающую номинальную мощность двигателя, или копию паспорта самоходной машины и других видов техники/ электронный паспорт самоходной машины и других видов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копию сертификата соответствия или декларации о соответствии (в соответствии с </w:t>
            </w:r>
            <w:r>
              <w:rPr>
                <w:rFonts w:ascii="Times New Roman"/>
                <w:b w:val="false"/>
                <w:i w:val="false"/>
                <w:color w:val="000000"/>
                <w:sz w:val="20"/>
              </w:rPr>
              <w:t>Решением № 6</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электронную копию приказа (распоряжения)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(за исключением субъектов частного предпринимательства) юридического лица;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осуществлении временной регистрации машин, прибывших из других регионов Республики Казахстан или из-за пределов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оригинал технического паспорта (предоставляется услугодателю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электронные копии договоров аренды, субаренды, безвозмездного пользования, лизинга, сублизинга, доверительного управления, хозяйственного ведения, займа или иного документа, подтверждающего право на владение и (или) пользование машинами, а для временно ввезенных машин – согласие собственника (владельца) участка или территории постановки машины на временную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ввозе машины из-за пределов республики – электронные копии документов,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обязательства об обратном вывозе в случаях временного ввоза);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перерегистрации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изменения права собственности, возникновения, прекращения общей собственности и изменения состава общих собственников машин, изменения места жительства (юридического адреса) владельца (собственника) машины, по волеизъявлению владельца (собственника) машины, перемены фамилии, имени, отчества (при его наличии) лица, на которое зарегистрирована машина: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электронную копию документа, подтверждающий плату пошлин и сборов в бюджет, установленных </w:t>
            </w:r>
            <w:r>
              <w:rPr>
                <w:rFonts w:ascii="Times New Roman"/>
                <w:b w:val="false"/>
                <w:i w:val="false"/>
                <w:color w:val="000000"/>
                <w:sz w:val="20"/>
              </w:rPr>
              <w:t>пунктом 3</w:t>
            </w:r>
            <w:r>
              <w:rPr>
                <w:rFonts w:ascii="Times New Roman"/>
                <w:b w:val="false"/>
                <w:i w:val="false"/>
                <w:color w:val="000000"/>
                <w:sz w:val="20"/>
              </w:rPr>
              <w:t xml:space="preserve"> статьи 615 и подпунктом 8) </w:t>
            </w:r>
            <w:r>
              <w:rPr>
                <w:rFonts w:ascii="Times New Roman"/>
                <w:b w:val="false"/>
                <w:i w:val="false"/>
                <w:color w:val="000000"/>
                <w:sz w:val="20"/>
              </w:rPr>
              <w:t>пункта 3</w:t>
            </w:r>
            <w:r>
              <w:rPr>
                <w:rFonts w:ascii="Times New Roman"/>
                <w:b w:val="false"/>
                <w:i w:val="false"/>
                <w:color w:val="000000"/>
                <w:sz w:val="20"/>
              </w:rPr>
              <w:t xml:space="preserve"> статьи 667 Налогового кодекса, за исключением случаев 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электронные копии документов,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электронную копию документа, подтверждающую 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регистрационный документ, номерной знак (в случае несоответствия требованиям Государственного стандарта, регистрационный документ, номерной знак предоставляются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снятии с регистрационного учета машин (кроме утилизации, выбраковки, списания, передислокация машин за пределы обслуживаемой территории, а также в случае действий, предшествующих сделки по отчуждению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электронные копии документов,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дубликата регистрационного документа и (или) нового номерного знака: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электронную копию документа, подтверждающий плату пошлин и сборов в бюджет, установленных пунктом 3 статьи 615 и подпунктом 8) пункта 3 статьи 667 Налогового кодекса, за исключением случаев 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снятии с регистрационного учета машин, подлежащих утилизации (выбраковке, списанию):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1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регистрационный документ, номерной знак (предоставляется услугодателю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регистрационный документ, номерной знак (предоставляется услугодателю при обращении за получением результата государственной услуги); </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электронную копию акта на списание (в случае отсутствия регистрационных документов или номерных знаков на утилизируемые машины в заявлениях указываются обстоятельства, место и время их утери);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актуализации (корректировки) сведений о сельскохозяйственной технике: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электронную копию технического паспорта (для актуализации (корректировки) сведений о сельскохозяйственной технике в регистрационной документе – оригинал технического паспорта (предоставляется услугодателю при обращении за получением результата государственной услуги)); </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электронный паспорт самоходной машины и других видов техники (при отсутствии электронного паспорта самоходной машины и других видов техники – электронная копия документа завода-изготовителя на сельскохозяйственную технику или электронная копия паспорта самоходной машины и других видов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наличии (отсутствии) залога (или иных обременений)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удостоверяющего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а также о плате в бюджет сбора и пошлин за регистрацию машин, в случае платы через ПШЭП, работник регистрационного пункта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электронном паспорте самоходной машины и других видов техники работник регистрационного пункта получает из 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Истребование от услугополучателей документов, которые могут быть получены из соответствующих государственных информационных систем, не допускается.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случаях осуществления представителями регистрационных действий от имени собственника или владельца, помимо документов, установленных настоящим пунктом, услугодателю представляются документы, удостоверяющие полномочия представлять интересы собственника или владельца.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если государственной регистрации подлежит машина, ранее находившаяся на государственной регистрации в Республике Казахстан, то, помимо документов, установленных настоящим пунктом, услугодателю представляется прежний регистрационный документ, однако непредставление данного документа не является основанием для отказа в произведении государственной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осуществления регистрационных действий, включая регистрацию машин, на лиц, не являющихся собственниками представляются документы подтверждающие право владения: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договора (аренды, субаренды, лизинга, сублизинга, заклада) и акта приема-передачи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письменное согласие собственника машины на совершение соответствующего регистрационного действия, подписанное собственником (для физических лиц), подписанное первым руководителем юридического лица (для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машина, подвергающаяся регистрационным действиям, находится в общей собственности, то в регистрационных документах отражаются все собственники и все документы подаются от имени всех собственников машины. Основанием для отчуждения общей собственности физических лиц является нотариально засвидетельствованная сделка.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когда собственниками являются несовершеннолетние граждане, не достигшие 14-летнего возраста, регистрационные действия от их имени совершаются законными представителями с представлением свидетельства о рождении в электронной или бумажной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когда собственниками являются лица в возрасте от 14 до 18 лет, регистрационные действия совершаются этими лицами с письменного согласия их законных представителей с представлением свидетельства о рождении в электронной или бумажной форме.</w:t>
            </w:r>
          </w:p>
          <w:p>
            <w:pPr>
              <w:spacing w:after="20"/>
              <w:ind w:left="20"/>
              <w:jc w:val="both"/>
            </w:pPr>
            <w:r>
              <w:rPr>
                <w:rFonts w:ascii="Times New Roman"/>
                <w:b w:val="false"/>
                <w:i w:val="false"/>
                <w:color w:val="000000"/>
                <w:sz w:val="20"/>
              </w:rPr>
              <w:t>
В случае приобретения юридическими и физическими лицами машин через аукционы и торговые биржи: представляются протокола аукциона и договора купли-продажи с подписями уполномоченных лиц.</w:t>
            </w:r>
          </w:p>
        </w:tc>
      </w:tr>
    </w:tbl>
    <w:bookmarkStart w:name="z135" w:id="7"/>
    <w:p>
      <w:pPr>
        <w:spacing w:after="0"/>
        <w:ind w:left="0"/>
        <w:jc w:val="both"/>
      </w:pPr>
      <w:r>
        <w:rPr>
          <w:rFonts w:ascii="Times New Roman"/>
          <w:b w:val="false"/>
          <w:i w:val="false"/>
          <w:color w:val="000000"/>
          <w:sz w:val="28"/>
        </w:rPr>
        <w:t>
      ".</w:t>
      </w:r>
    </w:p>
    <w:bookmarkEnd w:id="7"/>
    <w:bookmarkStart w:name="z136" w:id="8"/>
    <w:p>
      <w:pPr>
        <w:spacing w:after="0"/>
        <w:ind w:left="0"/>
        <w:jc w:val="both"/>
      </w:pPr>
      <w:r>
        <w:rPr>
          <w:rFonts w:ascii="Times New Roman"/>
          <w:b w:val="false"/>
          <w:i w:val="false"/>
          <w:color w:val="000000"/>
          <w:sz w:val="28"/>
        </w:rPr>
        <w:t>
      2. Департаменту земледелия Министерства сельского хозяйства Республики Казахстан в установленном законодательством порядке обеспечить:</w:t>
      </w:r>
    </w:p>
    <w:bookmarkEnd w:id="8"/>
    <w:bookmarkStart w:name="z137"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38"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10"/>
    <w:bookmarkStart w:name="z139"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11"/>
    <w:bookmarkStart w:name="z140" w:id="12"/>
    <w:p>
      <w:pPr>
        <w:spacing w:after="0"/>
        <w:ind w:left="0"/>
        <w:jc w:val="both"/>
      </w:pPr>
      <w:r>
        <w:rPr>
          <w:rFonts w:ascii="Times New Roman"/>
          <w:b w:val="false"/>
          <w:i w:val="false"/>
          <w:color w:val="000000"/>
          <w:sz w:val="28"/>
        </w:rPr>
        <w:t xml:space="preserve">
      4. Установить, что с 1 января 2027 года строка, порядковый номер 8, приложения 2 к Правилам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марта 2015 года № 4-3/267 (зарегистрирован в Реестре государственной регистрации нормативных правовых актов № 11702), действует в следующей редакции:</w:t>
      </w:r>
    </w:p>
    <w:bookmarkEnd w:id="12"/>
    <w:bookmarkStart w:name="z141"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4"/>
          <w:p>
            <w:pPr>
              <w:spacing w:after="20"/>
              <w:ind w:left="20"/>
              <w:jc w:val="both"/>
            </w:pPr>
            <w:r>
              <w:rPr>
                <w:rFonts w:ascii="Times New Roman"/>
                <w:b w:val="false"/>
                <w:i w:val="false"/>
                <w:color w:val="000000"/>
                <w:sz w:val="20"/>
              </w:rPr>
              <w:t>
1. При обращении в канцелярию услугодателя:</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при регистрации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документ, подтверждающий плату пошлин и сборов в бюджет, установленных </w:t>
            </w:r>
            <w:r>
              <w:rPr>
                <w:rFonts w:ascii="Times New Roman"/>
                <w:b w:val="false"/>
                <w:i w:val="false"/>
                <w:color w:val="000000"/>
                <w:sz w:val="20"/>
              </w:rPr>
              <w:t>пунктом 3</w:t>
            </w:r>
            <w:r>
              <w:rPr>
                <w:rFonts w:ascii="Times New Roman"/>
                <w:b w:val="false"/>
                <w:i w:val="false"/>
                <w:color w:val="000000"/>
                <w:sz w:val="20"/>
              </w:rPr>
              <w:t xml:space="preserve"> статьи 615 и подпунктом 8) </w:t>
            </w:r>
            <w:r>
              <w:rPr>
                <w:rFonts w:ascii="Times New Roman"/>
                <w:b w:val="false"/>
                <w:i w:val="false"/>
                <w:color w:val="000000"/>
                <w:sz w:val="20"/>
              </w:rPr>
              <w:t>пункта 3</w:t>
            </w:r>
            <w:r>
              <w:rPr>
                <w:rFonts w:ascii="Times New Roman"/>
                <w:b w:val="false"/>
                <w:i w:val="false"/>
                <w:color w:val="000000"/>
                <w:sz w:val="20"/>
              </w:rPr>
              <w:t xml:space="preserve"> статьи 667 Налогового кодекса Республики Казахстан (далее – Налоговый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документ, подтверждаюший исполнение расширенных обязательств производителями (импортерами) при первичной регистрации машин в соответствии со </w:t>
            </w:r>
            <w:r>
              <w:rPr>
                <w:rFonts w:ascii="Times New Roman"/>
                <w:b w:val="false"/>
                <w:i w:val="false"/>
                <w:color w:val="000000"/>
                <w:sz w:val="20"/>
              </w:rPr>
              <w:t>статьей 386</w:t>
            </w:r>
            <w:r>
              <w:rPr>
                <w:rFonts w:ascii="Times New Roman"/>
                <w:b w:val="false"/>
                <w:i w:val="false"/>
                <w:color w:val="000000"/>
                <w:sz w:val="20"/>
              </w:rPr>
              <w:t xml:space="preserve"> Экологического кодекса Республики Казахстан (далее –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документы,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Евразийского экономического союза (далее – ЕАЭС), обязательства об обратном вывозе в случаях временного ввоза);</w:t>
            </w:r>
          </w:p>
          <w:p>
            <w:pPr>
              <w:spacing w:after="20"/>
              <w:ind w:left="20"/>
              <w:jc w:val="both"/>
            </w:pPr>
            <w:r>
              <w:rPr>
                <w:rFonts w:ascii="Times New Roman"/>
                <w:b w:val="false"/>
                <w:i w:val="false"/>
                <w:color w:val="000000"/>
                <w:sz w:val="20"/>
              </w:rPr>
              <w:t>
</w:t>
            </w:r>
            <w:r>
              <w:rPr>
                <w:rFonts w:ascii="Times New Roman"/>
                <w:b w:val="false"/>
                <w:i w:val="false"/>
                <w:color w:val="000000"/>
                <w:sz w:val="20"/>
              </w:rPr>
              <w:t>7) в случаях первичной регистрации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паспорт самоходной машины и других видов техники (при отсутствии данных о номинальной мощности двигателя в электронном паспорте самоходной машины и других видов техники дополнительно предоставляется копия документа завода-изготовителя, подтверждающая номинальную мощность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копию сертификата соответствия или декларации о соответствии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16 января 2018 года № 6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Таможенного союза "О безопасности машин и оборудования" (ТР ТС 010/2011)" (далее – Решение № 6)); </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этой организации (за исключением субъектов частного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осуществлении временной регистрации машин, прибывших из других регионов Республики Казахстан или из-за пределов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оригинал технического паспорта;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договор аренды, субаренды, безвозмездного пользования, лизинга, сублизинга, доверительного управления, хозяйственного ведения, займа или иного документа, подтверждающего право на владение и (или) пользование машинами, а для временно ввезенных машин – согласие собственника (владельца) участка или территории постановки машины на временную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ввозе машины из-за пределов республики – 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обязательство об обратном вывозе в случаях временного ввоза);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перерегистрации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изменения права собственности или возникновения, прекращения общей собственности и изменения состава общих собственников машин или изменения места жительства (юридического адреса) владельца (собственника) машины, по волеизъявлению владельца (собственника) машины или перемены фамилии, имени, отчества (при наличии) лица, на которое зарегистрирована машина: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плату пошлин и сборов в бюджет, установленных пунктом 3 статьи 615 и подпунктом 8) пункта 3 статьи 667 Налогового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документы,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документ, подтверждающий плату пошлин и сборов в бюджет, установленных </w:t>
            </w:r>
            <w:r>
              <w:rPr>
                <w:rFonts w:ascii="Times New Roman"/>
                <w:b w:val="false"/>
                <w:i w:val="false"/>
                <w:color w:val="000000"/>
                <w:sz w:val="20"/>
              </w:rPr>
              <w:t>пунктом 3</w:t>
            </w:r>
            <w:r>
              <w:rPr>
                <w:rFonts w:ascii="Times New Roman"/>
                <w:b w:val="false"/>
                <w:i w:val="false"/>
                <w:color w:val="000000"/>
                <w:sz w:val="20"/>
              </w:rPr>
              <w:t xml:space="preserve"> статьи 615 и подпунктом 8) </w:t>
            </w:r>
            <w:r>
              <w:rPr>
                <w:rFonts w:ascii="Times New Roman"/>
                <w:b w:val="false"/>
                <w:i w:val="false"/>
                <w:color w:val="000000"/>
                <w:sz w:val="20"/>
              </w:rPr>
              <w:t>пункта 3</w:t>
            </w:r>
            <w:r>
              <w:rPr>
                <w:rFonts w:ascii="Times New Roman"/>
                <w:b w:val="false"/>
                <w:i w:val="false"/>
                <w:color w:val="000000"/>
                <w:sz w:val="20"/>
              </w:rPr>
              <w:t xml:space="preserve"> статьи 667 Налогового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регистрационный документ, номерной знак (в случае несоответствия регистрационного документа, номерного знака требованиям государственного стандарта Республики Казахстан СТ РК 1176 "Знаки государственные регистрационные со световозвращающим покрытием для отдельных видов механических транспортных средств и прицепов к ним. Технические условия" (далее – Государственный стандарт);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снятии с регистрационного учета машин (кроме утилизации, выбраковки, списания, передислокация машины за пределы обслуживаемой территории, а также в случае действий, предшествующих сделки по отчуждению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документы,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дубликата регистрационного документа и (или) нового номерного знака: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плату пошлин и сборов в бюджет, установленных пунктом 3 статьи 615 и подпунктом 8) пункта 3 статьи 667 Налогового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снятии с регистрационного учета машин, подлежащих утилизации (выбраковке, списанию):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1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регистрационный документ, номерной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регистрационный документ, номерной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 на списание (в случае отсутствия регистрационных документов или номерных знаков на утилизируемые машины в заявлениях указываются обстоятельства, место и время их утери);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актуализации (корректировки) сведений о сельскохозяйственной технике): </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копию технического паспорта (для актуализации (корректировки) сведений о сельскохозяйственной технике в регистрационной документе – оригинал технического паспорта); </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электронный паспорт самоходной машины и других видов техники (при отсутствии электронного паспорта самоходной машины и других видов техники – копия документа завода-изготовителя на сельскохозяйственную технику или копия паспорта самоходной машины и других видов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наличии (отсутствии) залога (или иных обременений)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электронной цифровой подписью (далее – ЭЦП) услугополучателя.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обращении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регистрации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электронной цифровой подписью (далее – ЭЦП) услугополучателя;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электронный документ, подтверждающий исполнение расширенных обязательств производителями (импортерами) при первичной регистрации машин в соответствии со статьей 386 Кодекса; </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электронную копию документа, подтверждающую плату пошлин и сборов в бюджет, установленных пунктом 3 статьи 615 и подпунктом 8) пункта 3 статьи 667 Налогового кодекса, за исключением случаев 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электронные копии документов,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обязательства об обратном вывозе в случаях временного ввоза);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случаях первичной регистрации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паспорт самоходной машины и других видов техники (при отсутствии данных о номинальной мощности двигателя в электронном паспорте самоходной машины и других видов техники дополнительно предоставляется электронная копия документа завода-изготовителя, подтверждающая номинальную мощность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копию сертификата соответствия или декларации о соответствии (в соответствии с Решением № 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электронную копию приказа (распоряжения)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(за исключением субъектов частного предпринимательства) юридического лица;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осуществлении временной регистрации машин, прибывших из других регионов Республики Казахстан или из-за пределов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оригинал технического паспорта (предоставляется услугодателю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электронные копии договоров аренды, субаренды, безвозмездного пользования, лизинга, сублизинга, доверительного управления, хозяйственного ведения, займа или иного документа, подтверждающего право на владение и (или) пользование машинами, а для временно ввезенных машин – согласие собственника (владельца) участка или территории постановки машины на временную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ввозе машины из-за пределов республики – электронные копии документов,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обязательства об обратном вывозе в случаях временного ввоза);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перерегистрации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изменения права собственности, возникновения, прекращения общей собственности и изменения состава общих собственников машин, изменения места жительства (юридического адреса) владельца (собственника) машины, по волеизъявлению владельца (собственника) машины, перемены фамилии, имени, отчества (при его наличии) лица, на которое зарегистрирована машина: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электронную копию документа, подтверждающую плату пошлин и сборов в бюджет, установленных </w:t>
            </w:r>
            <w:r>
              <w:rPr>
                <w:rFonts w:ascii="Times New Roman"/>
                <w:b w:val="false"/>
                <w:i w:val="false"/>
                <w:color w:val="000000"/>
                <w:sz w:val="20"/>
              </w:rPr>
              <w:t>пунктом 3</w:t>
            </w:r>
            <w:r>
              <w:rPr>
                <w:rFonts w:ascii="Times New Roman"/>
                <w:b w:val="false"/>
                <w:i w:val="false"/>
                <w:color w:val="000000"/>
                <w:sz w:val="20"/>
              </w:rPr>
              <w:t xml:space="preserve"> статьи 615 и подпунктом 8) </w:t>
            </w:r>
            <w:r>
              <w:rPr>
                <w:rFonts w:ascii="Times New Roman"/>
                <w:b w:val="false"/>
                <w:i w:val="false"/>
                <w:color w:val="000000"/>
                <w:sz w:val="20"/>
              </w:rPr>
              <w:t>пункта 3</w:t>
            </w:r>
            <w:r>
              <w:rPr>
                <w:rFonts w:ascii="Times New Roman"/>
                <w:b w:val="false"/>
                <w:i w:val="false"/>
                <w:color w:val="000000"/>
                <w:sz w:val="20"/>
              </w:rPr>
              <w:t xml:space="preserve"> статьи 667 Налогового кодекса, за исключением случаев 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электронные копии документов,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электронную копию документа документа, подтверждающую плату пошлин и сборов в бюджет, установленных пунктом 3 статьи 615 и подпунктом 8) пункта 3 статьи 667 Налогового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регистрационный документ, номерной знак (в случае несоответствия требованиям Государственного стандарта, регистрационный документ, номерной знак предоставляются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снятии с регистрационного учета машин (кроме утилизации, выбраковки, списания, передислокация машин за пределы обслуживаемой территории, а также в случае действий, предшествующих сделки по отчуждению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электронные копии документов,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дубликата регистрационного документа и (или) нового номерного знака: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электронную копию документа, подтверждающую плату пошлин и сборов в бюджет, установленных пунктом 3 статьи 615 и подпунктом 8) пункта 3 статьи 667 Налогового кодекса, за исключением случаев 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снятии с регистрационного учета машин, подлежащих утилизации (выбраковке, списанию):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1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регистрационный документ, номерной знак (предоставляется услугодателю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регистрационный документ, номерной знак (предоставляется услугодателю при обращении за получением результата государственной услуги); </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электронную копию акта на списание (в случае отсутствия регистрационных документов или номерных знаков на утилизируемые машины в заявлениях указываются обстоятельства, место и время их утери);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актуализации (корректировки) сведений о сельскохозяйственной технике: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электронную копию технического паспорта (для актуализации (корректировки) сведений о сельскохозяйственной технике в регистрационной документе – оригинал технического паспорта (предоставляется услугодателю при обращении за получением результата государственной услуги)); </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электронный паспорт самоходной машины и других видов техники (при отсутствии электронного паспорта самоходной машины и других видов техники – электронная копия документа завода-изготовителя на сельскохозяйственную технику или электронная копия паспорта самоходной машины и других видов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наличии (отсутствии) залога (или иных обременений)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удостоверяющего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а также о плате в бюджет сбора и пошлин за регистрацию машин, в случае платы через ПШЭП, работник регистрационного пункта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электронном паспорте самоходной машины и других видов техники работник регистрационного пункта получает из 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Истребование от услугополучателей документов, которые могут быть получены из соответствующих государственных информационных систем, не допускается.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случаях осуществления представителями регистрационных действий от имени собственника или владельца, помимо документов, установленных настоящим пунктом, услугодателю представляются документы, удостоверяющие полномочия представлять интересы собственника или владельца.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если государственной регистрации подлежит машина, ранее находившаяся на государственной регистрации в Республике Казахстан, то, помимо документов, установленных настоящим пунктом, услугодателю представляется прежний регистрационный документ, однако непредставление данного документа не является основанием для отказа в произведении государственной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осуществления регистрационных действий, включая регистрацию машин, на лиц, не являющихся собственниками представляются документы подтверждающие право владения: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договора (аренды, субаренды, лизинга, сублизинга, заклада) и акта приема-передачи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письменное согласие собственника машины на совершение соответствующего регистрационного действия, подписанное собственником (для физических лиц), подписанное первым руководителем юридического лица (для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машина, подвергающаяся регистрационным действиям, находится в общей собственности, то в регистрационных документах отражаются все собственники и все документы подаются от имени всех собственников машины. Основанием для отчуждения общей собственности физических лиц является нотариально засвидетельствованная сделка.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когда собственниками являются несовершеннолетние граждане, не достигшие 14-летнего возраста, регистрационные действия от их имени совершаются законными представителями с представлением свидетельства о рождении в электронной или бумажной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когда собственниками являются лица в возрасте от 14 до 18 лет, регистрационные действия совершаются этими лицами с письменного согласия их законных представителей с представлением свидетельства о рождении в электронной или бумажной форме.</w:t>
            </w:r>
          </w:p>
          <w:p>
            <w:pPr>
              <w:spacing w:after="20"/>
              <w:ind w:left="20"/>
              <w:jc w:val="both"/>
            </w:pPr>
            <w:r>
              <w:rPr>
                <w:rFonts w:ascii="Times New Roman"/>
                <w:b w:val="false"/>
                <w:i w:val="false"/>
                <w:color w:val="000000"/>
                <w:sz w:val="20"/>
              </w:rPr>
              <w:t>
В случае приобретения юридическими и физическими лицами машин через аукционы и торговые биржи: представляются протокола аукциона и договора купли-продажи с подписями уполномоченных лиц.</w:t>
            </w:r>
          </w:p>
        </w:tc>
      </w:tr>
    </w:tbl>
    <w:bookmarkStart w:name="z265" w:id="15"/>
    <w:p>
      <w:pPr>
        <w:spacing w:after="0"/>
        <w:ind w:left="0"/>
        <w:jc w:val="both"/>
      </w:pPr>
      <w:r>
        <w:rPr>
          <w:rFonts w:ascii="Times New Roman"/>
          <w:b w:val="false"/>
          <w:i w:val="false"/>
          <w:color w:val="000000"/>
          <w:sz w:val="28"/>
        </w:rPr>
        <w:t>
      ".</w:t>
      </w:r>
    </w:p>
    <w:bookmarkEnd w:id="15"/>
    <w:bookmarkStart w:name="z266" w:id="16"/>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пункта 4</w:t>
      </w:r>
      <w:r>
        <w:rPr>
          <w:rFonts w:ascii="Times New Roman"/>
          <w:b w:val="false"/>
          <w:i w:val="false"/>
          <w:color w:val="000000"/>
          <w:sz w:val="28"/>
        </w:rPr>
        <w:t xml:space="preserve"> настоящего приказа, который вводится в действие с 1 января 2027 года.</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268"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w:t>
      </w:r>
    </w:p>
    <w:p>
      <w:pPr>
        <w:spacing w:after="0"/>
        <w:ind w:left="0"/>
        <w:jc w:val="both"/>
      </w:pPr>
      <w:r>
        <w:rPr>
          <w:rFonts w:ascii="Times New Roman"/>
          <w:b w:val="false"/>
          <w:i w:val="false"/>
          <w:color w:val="000000"/>
          <w:sz w:val="28"/>
        </w:rPr>
        <w:t xml:space="preserve">развития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9"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0"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1"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