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c100" w14:textId="ce1c1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4 февраля 2026 года № 11. Зарегистрирован в Министерстве юстиции Республики Казахстан 6 февраля 2026 года № 37945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национальной экономики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 - ресурсе Министерства национальной экономики Республики Казахстан после дня его первого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водных 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2026 года № 11</w:t>
            </w:r>
          </w:p>
        </w:tc>
      </w:tr>
    </w:tbl>
    <w:bookmarkStart w:name="z15" w:id="9"/>
    <w:p>
      <w:pPr>
        <w:spacing w:after="0"/>
        <w:ind w:left="0"/>
        <w:jc w:val="left"/>
      </w:pPr>
      <w:r>
        <w:rPr>
          <w:rFonts w:ascii="Times New Roman"/>
          <w:b/>
          <w:i w:val="false"/>
          <w:color w:val="000000"/>
        </w:rPr>
        <w:t xml:space="preserve"> Перечень некоторых приказов Министра национальной экономики Республики Казахстан,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 февраля 2017 года № 36 "Об утверждении Правил ценообразования на общественно значимых рынках" (зарегистрирован в Реестре государственной регистрации нормативных правовых актов за № 14778) следующее изменение:</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ценообразования на общественно значимых рынках,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9" w:id="1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18 апреля 2019 года № 26 "Об утверждении перечня регулируемых услуг" (зарегистрирован в Реестре государственной регистрации нормативных правовых актов за № 18558) следующие изменения:</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регулируемых услуг, утвержденных указанным приказом:</w:t>
      </w:r>
    </w:p>
    <w:bookmarkEnd w:id="13"/>
    <w:bookmarkStart w:name="z21" w:id="14"/>
    <w:p>
      <w:pPr>
        <w:spacing w:after="0"/>
        <w:ind w:left="0"/>
        <w:jc w:val="both"/>
      </w:pPr>
      <w:r>
        <w:rPr>
          <w:rFonts w:ascii="Times New Roman"/>
          <w:b w:val="false"/>
          <w:i w:val="false"/>
          <w:color w:val="000000"/>
          <w:sz w:val="28"/>
        </w:rPr>
        <w:t xml:space="preserve">
      абзацы пятый и шестой </w:t>
      </w:r>
      <w:r>
        <w:rPr>
          <w:rFonts w:ascii="Times New Roman"/>
          <w:b w:val="false"/>
          <w:i w:val="false"/>
          <w:color w:val="000000"/>
          <w:sz w:val="28"/>
        </w:rPr>
        <w:t>пункта 11</w:t>
      </w:r>
      <w:r>
        <w:rPr>
          <w:rFonts w:ascii="Times New Roman"/>
          <w:b w:val="false"/>
          <w:i w:val="false"/>
          <w:color w:val="000000"/>
          <w:sz w:val="28"/>
        </w:rPr>
        <w:t xml:space="preserve"> исключить.</w:t>
      </w:r>
    </w:p>
    <w:bookmarkEnd w:id="14"/>
    <w:bookmarkStart w:name="z22" w:id="1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24 июня 2019 года № 58 "Об утверждении типовых договоров предоставления регулируемых услуг" (зарегистрирован в Реестре государственной регистрации нормативных правовых актов за № 18889) следующие изменения:</w:t>
      </w:r>
    </w:p>
    <w:bookmarkEnd w:id="15"/>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исключить.</w:t>
      </w:r>
    </w:p>
    <w:bookmarkStart w:name="z26"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предоставление услуг водоснабжения и (или) водоотведения, утвержденном указанным приказом: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следующей редакции:</w:t>
      </w:r>
    </w:p>
    <w:bookmarkStart w:name="z28" w:id="18"/>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8"/>
    <w:bookmarkStart w:name="z29" w:id="19"/>
    <w:p>
      <w:pPr>
        <w:spacing w:after="0"/>
        <w:ind w:left="0"/>
        <w:jc w:val="both"/>
      </w:pPr>
      <w:r>
        <w:rPr>
          <w:rFonts w:ascii="Times New Roman"/>
          <w:b w:val="false"/>
          <w:i w:val="false"/>
          <w:color w:val="000000"/>
          <w:sz w:val="28"/>
        </w:rPr>
        <w:t>
      прибор учета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bookmarkEnd w:id="19"/>
    <w:bookmarkStart w:name="z30" w:id="20"/>
    <w:p>
      <w:pPr>
        <w:spacing w:after="0"/>
        <w:ind w:left="0"/>
        <w:jc w:val="both"/>
      </w:pPr>
      <w:r>
        <w:rPr>
          <w:rFonts w:ascii="Times New Roman"/>
          <w:b w:val="false"/>
          <w:i w:val="false"/>
          <w:color w:val="000000"/>
          <w:sz w:val="28"/>
        </w:rPr>
        <w:t>
      проверка приборов учета – совокупность операций, выполняемых представителем Поставщика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bookmarkEnd w:id="20"/>
    <w:bookmarkStart w:name="z31" w:id="21"/>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21"/>
    <w:bookmarkStart w:name="z32" w:id="22"/>
    <w:p>
      <w:pPr>
        <w:spacing w:after="0"/>
        <w:ind w:left="0"/>
        <w:jc w:val="both"/>
      </w:pPr>
      <w:r>
        <w:rPr>
          <w:rFonts w:ascii="Times New Roman"/>
          <w:b w:val="false"/>
          <w:i w:val="false"/>
          <w:color w:val="000000"/>
          <w:sz w:val="28"/>
        </w:rPr>
        <w:t>
      граница раздела эксплуатационной ответственности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22"/>
    <w:bookmarkStart w:name="z33" w:id="23"/>
    <w:p>
      <w:pPr>
        <w:spacing w:after="0"/>
        <w:ind w:left="0"/>
        <w:jc w:val="both"/>
      </w:pPr>
      <w:r>
        <w:rPr>
          <w:rFonts w:ascii="Times New Roman"/>
          <w:b w:val="false"/>
          <w:i w:val="false"/>
          <w:color w:val="000000"/>
          <w:sz w:val="28"/>
        </w:rPr>
        <w:t xml:space="preserve">
      норма водопотребления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которое определяется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23"/>
    <w:bookmarkStart w:name="z34" w:id="24"/>
    <w:p>
      <w:pPr>
        <w:spacing w:after="0"/>
        <w:ind w:left="0"/>
        <w:jc w:val="both"/>
      </w:pPr>
      <w:r>
        <w:rPr>
          <w:rFonts w:ascii="Times New Roman"/>
          <w:b w:val="false"/>
          <w:i w:val="false"/>
          <w:color w:val="000000"/>
          <w:sz w:val="28"/>
        </w:rPr>
        <w:t>
      недопуск к узлу учета воды – отказ (воспрепятствование) Потребителя в предоставлении допуска к узлу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представителя Поставщика;</w:t>
      </w:r>
    </w:p>
    <w:bookmarkEnd w:id="24"/>
    <w:bookmarkStart w:name="z35" w:id="25"/>
    <w:p>
      <w:pPr>
        <w:spacing w:after="0"/>
        <w:ind w:left="0"/>
        <w:jc w:val="both"/>
      </w:pPr>
      <w:r>
        <w:rPr>
          <w:rFonts w:ascii="Times New Roman"/>
          <w:b w:val="false"/>
          <w:i w:val="false"/>
          <w:color w:val="000000"/>
          <w:sz w:val="28"/>
        </w:rPr>
        <w:t>
      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bookmarkEnd w:id="25"/>
    <w:bookmarkStart w:name="z36" w:id="26"/>
    <w:p>
      <w:pPr>
        <w:spacing w:after="0"/>
        <w:ind w:left="0"/>
        <w:jc w:val="both"/>
      </w:pPr>
      <w:r>
        <w:rPr>
          <w:rFonts w:ascii="Times New Roman"/>
          <w:b w:val="false"/>
          <w:i w:val="false"/>
          <w:color w:val="000000"/>
          <w:sz w:val="28"/>
        </w:rPr>
        <w:t>
      платежный документ – документ (счет, извещение, квитанция, счет-предупреждение) составленное для осуществления оплаты за предоставленные услуги (товары, работы) Поставщика, на основании которого производится оплата;</w:t>
      </w:r>
    </w:p>
    <w:bookmarkEnd w:id="26"/>
    <w:bookmarkStart w:name="z37" w:id="27"/>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водоснабжения и (или) водоотведения;</w:t>
      </w:r>
    </w:p>
    <w:bookmarkEnd w:id="27"/>
    <w:bookmarkStart w:name="z38" w:id="28"/>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28"/>
    <w:bookmarkStart w:name="z39" w:id="29"/>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Водным кодексом</w:t>
      </w:r>
      <w:r>
        <w:rPr>
          <w:rFonts w:ascii="Times New Roman"/>
          <w:b w:val="false"/>
          <w:i w:val="false"/>
          <w:color w:val="000000"/>
          <w:sz w:val="28"/>
        </w:rPr>
        <w:t xml:space="preserve"> Республики Казахстан и законодательством Республики Казахстан о естественных монополиях.";</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исключить.</w:t>
      </w:r>
    </w:p>
    <w:bookmarkStart w:name="z41"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предоставление услуг по подаче воды по магистральным трубопроводам, утвержденном указанным приказом: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43" w:id="31"/>
    <w:p>
      <w:pPr>
        <w:spacing w:after="0"/>
        <w:ind w:left="0"/>
        <w:jc w:val="both"/>
      </w:pPr>
      <w:r>
        <w:rPr>
          <w:rFonts w:ascii="Times New Roman"/>
          <w:b w:val="false"/>
          <w:i w:val="false"/>
          <w:color w:val="000000"/>
          <w:sz w:val="28"/>
        </w:rPr>
        <w:t>
      "1. В Договоре используются следующие основные понятия:</w:t>
      </w:r>
    </w:p>
    <w:bookmarkEnd w:id="31"/>
    <w:bookmarkStart w:name="z44" w:id="32"/>
    <w:p>
      <w:pPr>
        <w:spacing w:after="0"/>
        <w:ind w:left="0"/>
        <w:jc w:val="both"/>
      </w:pPr>
      <w:r>
        <w:rPr>
          <w:rFonts w:ascii="Times New Roman"/>
          <w:b w:val="false"/>
          <w:i w:val="false"/>
          <w:color w:val="000000"/>
          <w:sz w:val="28"/>
        </w:rPr>
        <w:t>
      прибор учета воды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 техническое средство, предназначенное для измерения объема воды,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и разрешенное к применению для коммерческого учета в порядке, установленном законодательством Республики Казахстан;</w:t>
      </w:r>
    </w:p>
    <w:bookmarkEnd w:id="32"/>
    <w:bookmarkStart w:name="z45" w:id="33"/>
    <w:p>
      <w:pPr>
        <w:spacing w:after="0"/>
        <w:ind w:left="0"/>
        <w:jc w:val="both"/>
      </w:pPr>
      <w:r>
        <w:rPr>
          <w:rFonts w:ascii="Times New Roman"/>
          <w:b w:val="false"/>
          <w:i w:val="false"/>
          <w:color w:val="000000"/>
          <w:sz w:val="28"/>
        </w:rPr>
        <w:t>
      поверка приборов учета – совокупность операций, выполняемых представителем Поставщика с целью обследования состояния приборов учета, определения и подтверждения соответствия техническим требованиям, снятия их показаний, а также наличия и целостности пломб;</w:t>
      </w:r>
    </w:p>
    <w:bookmarkEnd w:id="33"/>
    <w:bookmarkStart w:name="z46" w:id="34"/>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34"/>
    <w:bookmarkStart w:name="z47" w:id="35"/>
    <w:p>
      <w:pPr>
        <w:spacing w:after="0"/>
        <w:ind w:left="0"/>
        <w:jc w:val="both"/>
      </w:pPr>
      <w:r>
        <w:rPr>
          <w:rFonts w:ascii="Times New Roman"/>
          <w:b w:val="false"/>
          <w:i w:val="false"/>
          <w:color w:val="000000"/>
          <w:sz w:val="28"/>
        </w:rPr>
        <w:t>
      магистральный трубопровод – комплекс гидротехнических сооружений, предназначенный для подвода воды от водозабора до распределителей (подводам воды от магистрального трубопровода к группам водопользователей);</w:t>
      </w:r>
    </w:p>
    <w:bookmarkEnd w:id="35"/>
    <w:bookmarkStart w:name="z48" w:id="36"/>
    <w:p>
      <w:pPr>
        <w:spacing w:after="0"/>
        <w:ind w:left="0"/>
        <w:jc w:val="both"/>
      </w:pPr>
      <w:r>
        <w:rPr>
          <w:rFonts w:ascii="Times New Roman"/>
          <w:b w:val="false"/>
          <w:i w:val="false"/>
          <w:color w:val="000000"/>
          <w:sz w:val="28"/>
        </w:rPr>
        <w:t>
      граница раздела эксплуатационной ответственности – линия раздела элементов системы магистрального трубопровода по признаку обязанностей (ответственности) за эксплуатацию элементов систем,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36"/>
    <w:bookmarkStart w:name="z49" w:id="37"/>
    <w:p>
      <w:pPr>
        <w:spacing w:after="0"/>
        <w:ind w:left="0"/>
        <w:jc w:val="both"/>
      </w:pPr>
      <w:r>
        <w:rPr>
          <w:rFonts w:ascii="Times New Roman"/>
          <w:b w:val="false"/>
          <w:i w:val="false"/>
          <w:color w:val="000000"/>
          <w:sz w:val="28"/>
        </w:rPr>
        <w:t>
      годовой период подачи воды – подача воды длительностью один календарный год, включающий 12 расчетных периодов;</w:t>
      </w:r>
    </w:p>
    <w:bookmarkEnd w:id="37"/>
    <w:bookmarkStart w:name="z50" w:id="38"/>
    <w:p>
      <w:pPr>
        <w:spacing w:after="0"/>
        <w:ind w:left="0"/>
        <w:jc w:val="both"/>
      </w:pPr>
      <w:r>
        <w:rPr>
          <w:rFonts w:ascii="Times New Roman"/>
          <w:b w:val="false"/>
          <w:i w:val="false"/>
          <w:color w:val="000000"/>
          <w:sz w:val="28"/>
        </w:rPr>
        <w:t>
      минимальный месячный объем воды – месячные объемы воды, предусмотренные приложением № 1 являющегося неотъемлемой частью Договора;</w:t>
      </w:r>
    </w:p>
    <w:bookmarkEnd w:id="38"/>
    <w:bookmarkStart w:name="z51" w:id="39"/>
    <w:p>
      <w:pPr>
        <w:spacing w:after="0"/>
        <w:ind w:left="0"/>
        <w:jc w:val="both"/>
      </w:pPr>
      <w:r>
        <w:rPr>
          <w:rFonts w:ascii="Times New Roman"/>
          <w:b w:val="false"/>
          <w:i w:val="false"/>
          <w:color w:val="000000"/>
          <w:sz w:val="28"/>
        </w:rPr>
        <w:t>
      минимальный годовой объем воды – объем воды, который Стороны могут предусмотреть для подачи воды по магистральному трубопроводу согласно пункту 2 Договора, обязательный для приема Потребителем в течение годового периода подачи воды;</w:t>
      </w:r>
    </w:p>
    <w:bookmarkEnd w:id="39"/>
    <w:bookmarkStart w:name="z52" w:id="40"/>
    <w:p>
      <w:pPr>
        <w:spacing w:after="0"/>
        <w:ind w:left="0"/>
        <w:jc w:val="both"/>
      </w:pPr>
      <w:r>
        <w:rPr>
          <w:rFonts w:ascii="Times New Roman"/>
          <w:b w:val="false"/>
          <w:i w:val="false"/>
          <w:color w:val="000000"/>
          <w:sz w:val="28"/>
        </w:rPr>
        <w:t>
      граница раздела балансовой принадлежности – линия раздела элементов системы магистрального трубопровода между владельцами по признаку собственности, хозяйственного ведения или оперативного управления;</w:t>
      </w:r>
    </w:p>
    <w:bookmarkEnd w:id="40"/>
    <w:bookmarkStart w:name="z53" w:id="41"/>
    <w:p>
      <w:pPr>
        <w:spacing w:after="0"/>
        <w:ind w:left="0"/>
        <w:jc w:val="both"/>
      </w:pPr>
      <w:r>
        <w:rPr>
          <w:rFonts w:ascii="Times New Roman"/>
          <w:b w:val="false"/>
          <w:i w:val="false"/>
          <w:color w:val="000000"/>
          <w:sz w:val="28"/>
        </w:rPr>
        <w:t>
      недопринятый объем воды – разница между минимальным месячным объемом воды и фактически принятым Потребителем объемом воды;</w:t>
      </w:r>
    </w:p>
    <w:bookmarkEnd w:id="41"/>
    <w:bookmarkStart w:name="z54" w:id="42"/>
    <w:p>
      <w:pPr>
        <w:spacing w:after="0"/>
        <w:ind w:left="0"/>
        <w:jc w:val="both"/>
      </w:pPr>
      <w:r>
        <w:rPr>
          <w:rFonts w:ascii="Times New Roman"/>
          <w:b w:val="false"/>
          <w:i w:val="false"/>
          <w:color w:val="000000"/>
          <w:sz w:val="28"/>
        </w:rPr>
        <w:t>
      недозаявленный объем воды – разница между минимальным месячным объемом воды и заявленным Потребителем объемом воды на отчетный расчетный период;</w:t>
      </w:r>
    </w:p>
    <w:bookmarkEnd w:id="42"/>
    <w:bookmarkStart w:name="z55" w:id="43"/>
    <w:p>
      <w:pPr>
        <w:spacing w:after="0"/>
        <w:ind w:left="0"/>
        <w:jc w:val="both"/>
      </w:pPr>
      <w:r>
        <w:rPr>
          <w:rFonts w:ascii="Times New Roman"/>
          <w:b w:val="false"/>
          <w:i w:val="false"/>
          <w:color w:val="000000"/>
          <w:sz w:val="28"/>
        </w:rPr>
        <w:t>
      платежный документ – документ (счет, счет-фактура, извещение, квитанция, счет-предупреждение, составленное на основании показаний приборов учета) Поставщика, на основании которого производится оплата;</w:t>
      </w:r>
    </w:p>
    <w:bookmarkEnd w:id="43"/>
    <w:bookmarkStart w:name="z56" w:id="44"/>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w:t>
      </w:r>
    </w:p>
    <w:bookmarkEnd w:id="44"/>
    <w:bookmarkStart w:name="z57" w:id="45"/>
    <w:p>
      <w:pPr>
        <w:spacing w:after="0"/>
        <w:ind w:left="0"/>
        <w:jc w:val="both"/>
      </w:pPr>
      <w:r>
        <w:rPr>
          <w:rFonts w:ascii="Times New Roman"/>
          <w:b w:val="false"/>
          <w:i w:val="false"/>
          <w:color w:val="000000"/>
          <w:sz w:val="28"/>
        </w:rPr>
        <w:t>
      точка выдела - место забора воды водопользователем из водного источника, а также гидропост в месте передачи водных ресурсов от водопользователя к водопотребителю;</w:t>
      </w:r>
    </w:p>
    <w:bookmarkEnd w:id="45"/>
    <w:bookmarkStart w:name="z58" w:id="46"/>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46"/>
    <w:bookmarkStart w:name="z59" w:id="47"/>
    <w:p>
      <w:pPr>
        <w:spacing w:after="0"/>
        <w:ind w:left="0"/>
        <w:jc w:val="both"/>
      </w:pPr>
      <w:r>
        <w:rPr>
          <w:rFonts w:ascii="Times New Roman"/>
          <w:b w:val="false"/>
          <w:i w:val="false"/>
          <w:color w:val="000000"/>
          <w:sz w:val="28"/>
        </w:rPr>
        <w:t xml:space="preserve">
      Иные понятия и термины, используемые в настоящем Договоре, применяются в соответствии с </w:t>
      </w:r>
      <w:r>
        <w:rPr>
          <w:rFonts w:ascii="Times New Roman"/>
          <w:b w:val="false"/>
          <w:i w:val="false"/>
          <w:color w:val="000000"/>
          <w:sz w:val="28"/>
        </w:rPr>
        <w:t>Водным</w:t>
      </w:r>
      <w:r>
        <w:rPr>
          <w:rFonts w:ascii="Times New Roman"/>
          <w:b w:val="false"/>
          <w:i w:val="false"/>
          <w:color w:val="000000"/>
          <w:sz w:val="28"/>
        </w:rPr>
        <w:t xml:space="preserve"> кодексом Республики Казахстан и законодательством Республики Казахстан о естественных монополиях.";</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исключить.</w:t>
      </w:r>
    </w:p>
    <w:bookmarkStart w:name="z61" w:id="4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(зарегистрирован в Реестре государственной регистрации нормативных правовых актов за № 19242) следующее дополнение:</w:t>
      </w:r>
    </w:p>
    <w:bookmarkEnd w:id="48"/>
    <w:bookmarkStart w:name="z62"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субъектами естественных монополий, утвержденных указанным приказом:</w:t>
      </w:r>
    </w:p>
    <w:bookmarkEnd w:id="49"/>
    <w:bookmarkStart w:name="z63" w:id="50"/>
    <w:p>
      <w:pPr>
        <w:spacing w:after="0"/>
        <w:ind w:left="0"/>
        <w:jc w:val="both"/>
      </w:pPr>
      <w:r>
        <w:rPr>
          <w:rFonts w:ascii="Times New Roman"/>
          <w:b w:val="false"/>
          <w:i w:val="false"/>
          <w:color w:val="000000"/>
          <w:sz w:val="28"/>
        </w:rPr>
        <w:t>
      дополнить пунктом 8-1 следующего содержания:</w:t>
      </w:r>
    </w:p>
    <w:bookmarkEnd w:id="50"/>
    <w:bookmarkStart w:name="z64" w:id="51"/>
    <w:p>
      <w:pPr>
        <w:spacing w:after="0"/>
        <w:ind w:left="0"/>
        <w:jc w:val="both"/>
      </w:pPr>
      <w:r>
        <w:rPr>
          <w:rFonts w:ascii="Times New Roman"/>
          <w:b w:val="false"/>
          <w:i w:val="false"/>
          <w:color w:val="000000"/>
          <w:sz w:val="28"/>
        </w:rPr>
        <w:t>
      "8-1. С вводом в действие с 1 июля 2025 года регулируемой услуги передача, распределение и реализация тепловой энергии, уполномоченный орган вносит соответствующие изменения в Регистр.</w:t>
      </w:r>
    </w:p>
    <w:bookmarkEnd w:id="51"/>
    <w:bookmarkStart w:name="z65" w:id="52"/>
    <w:p>
      <w:pPr>
        <w:spacing w:after="0"/>
        <w:ind w:left="0"/>
        <w:jc w:val="both"/>
      </w:pPr>
      <w:r>
        <w:rPr>
          <w:rFonts w:ascii="Times New Roman"/>
          <w:b w:val="false"/>
          <w:i w:val="false"/>
          <w:color w:val="000000"/>
          <w:sz w:val="28"/>
        </w:rPr>
        <w:t>
      Решение о внесении изменений в Регистр оформляется приказом уполномоченного органа".</w:t>
      </w:r>
    </w:p>
    <w:bookmarkEnd w:id="52"/>
    <w:bookmarkStart w:name="z66" w:id="53"/>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ноября 2019 года № 90 "Об утверждении Правил формирования тарифов" (зарегистрирован в Реестре государственной регистрации нормативных правовых актов за № 19617) следующие изменения и дополнение:</w:t>
      </w:r>
    </w:p>
    <w:bookmarkEnd w:id="53"/>
    <w:bookmarkStart w:name="z67"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утвержденных указанным приказом:</w:t>
      </w:r>
    </w:p>
    <w:bookmarkEnd w:id="54"/>
    <w:bookmarkStart w:name="z68" w:id="55"/>
    <w:p>
      <w:pPr>
        <w:spacing w:after="0"/>
        <w:ind w:left="0"/>
        <w:jc w:val="both"/>
      </w:pPr>
      <w:r>
        <w:rPr>
          <w:rFonts w:ascii="Times New Roman"/>
          <w:b w:val="false"/>
          <w:i w:val="false"/>
          <w:color w:val="000000"/>
          <w:sz w:val="28"/>
        </w:rPr>
        <w:t>
      дополнить пунктом 63-1 следующего содержания:</w:t>
      </w:r>
    </w:p>
    <w:bookmarkEnd w:id="55"/>
    <w:bookmarkStart w:name="z69" w:id="56"/>
    <w:p>
      <w:pPr>
        <w:spacing w:after="0"/>
        <w:ind w:left="0"/>
        <w:jc w:val="both"/>
      </w:pPr>
      <w:r>
        <w:rPr>
          <w:rFonts w:ascii="Times New Roman"/>
          <w:b w:val="false"/>
          <w:i w:val="false"/>
          <w:color w:val="000000"/>
          <w:sz w:val="28"/>
        </w:rPr>
        <w:t xml:space="preserve">
      "63-1. Субъекты, изменившие вид деятельности на передачу, распределение и реализацию тепловой энергии с 1 июля 2025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 до утверждения нового тарифа применяют установленный тариф для субъектов, ранее осуществлявших аналогичную деятельность по реализации тепловой энергии.";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71" w:id="57"/>
    <w:p>
      <w:pPr>
        <w:spacing w:after="0"/>
        <w:ind w:left="0"/>
        <w:jc w:val="both"/>
      </w:pPr>
      <w:r>
        <w:rPr>
          <w:rFonts w:ascii="Times New Roman"/>
          <w:b w:val="false"/>
          <w:i w:val="false"/>
          <w:color w:val="000000"/>
          <w:sz w:val="28"/>
        </w:rPr>
        <w:t>
      "111. Уровень прибыли, включаемый в тариф ограничивается с учетом средств, необходимых для реализации инвестиционной программы, и амортизационных отчислений.";</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299</w:t>
      </w:r>
      <w:r>
        <w:rPr>
          <w:rFonts w:ascii="Times New Roman"/>
          <w:b w:val="false"/>
          <w:i w:val="false"/>
          <w:color w:val="000000"/>
          <w:sz w:val="28"/>
        </w:rPr>
        <w:t xml:space="preserve"> изложить в следующей редакции:</w:t>
      </w:r>
    </w:p>
    <w:bookmarkStart w:name="z73" w:id="58"/>
    <w:p>
      <w:pPr>
        <w:spacing w:after="0"/>
        <w:ind w:left="0"/>
        <w:jc w:val="both"/>
      </w:pPr>
      <w:r>
        <w:rPr>
          <w:rFonts w:ascii="Times New Roman"/>
          <w:b w:val="false"/>
          <w:i w:val="false"/>
          <w:color w:val="000000"/>
          <w:sz w:val="28"/>
        </w:rPr>
        <w:t>
      "299. Утверждения тарифов в упрощенном порядке определяют упрощенный порядок представления и рассмотрения заявки, утверждения и введения в действие тарифа на регулируемые услуги субъекта, изменения утвержденной тарифной сметы, представления отчета об исполнении тарифной сметы субъекта и проведение анализа:</w:t>
      </w:r>
    </w:p>
    <w:bookmarkEnd w:id="58"/>
    <w:bookmarkStart w:name="z74" w:id="59"/>
    <w:p>
      <w:pPr>
        <w:spacing w:after="0"/>
        <w:ind w:left="0"/>
        <w:jc w:val="both"/>
      </w:pPr>
      <w:r>
        <w:rPr>
          <w:rFonts w:ascii="Times New Roman"/>
          <w:b w:val="false"/>
          <w:i w:val="false"/>
          <w:color w:val="000000"/>
          <w:sz w:val="28"/>
        </w:rPr>
        <w:t>
      1) созданного впервые;</w:t>
      </w:r>
    </w:p>
    <w:bookmarkEnd w:id="59"/>
    <w:bookmarkStart w:name="z75" w:id="60"/>
    <w:p>
      <w:pPr>
        <w:spacing w:after="0"/>
        <w:ind w:left="0"/>
        <w:jc w:val="both"/>
      </w:pPr>
      <w:r>
        <w:rPr>
          <w:rFonts w:ascii="Times New Roman"/>
          <w:b w:val="false"/>
          <w:i w:val="false"/>
          <w:color w:val="000000"/>
          <w:sz w:val="28"/>
        </w:rPr>
        <w:t>
      2) оказывающего новую регулируемую услугу (новые регулируемые услуги);</w:t>
      </w:r>
    </w:p>
    <w:bookmarkEnd w:id="60"/>
    <w:bookmarkStart w:name="z76" w:id="61"/>
    <w:p>
      <w:pPr>
        <w:spacing w:after="0"/>
        <w:ind w:left="0"/>
        <w:jc w:val="both"/>
      </w:pPr>
      <w:r>
        <w:rPr>
          <w:rFonts w:ascii="Times New Roman"/>
          <w:b w:val="false"/>
          <w:i w:val="false"/>
          <w:color w:val="000000"/>
          <w:sz w:val="28"/>
        </w:rPr>
        <w:t>
      3) в случае приобретения (строительства) новых объектов и (или) участков, если действующий тариф утвержден раздельно по объектам и (или) участкам;</w:t>
      </w:r>
    </w:p>
    <w:bookmarkEnd w:id="61"/>
    <w:bookmarkStart w:name="z77" w:id="62"/>
    <w:p>
      <w:pPr>
        <w:spacing w:after="0"/>
        <w:ind w:left="0"/>
        <w:jc w:val="both"/>
      </w:pPr>
      <w:r>
        <w:rPr>
          <w:rFonts w:ascii="Times New Roman"/>
          <w:b w:val="false"/>
          <w:i w:val="false"/>
          <w:color w:val="000000"/>
          <w:sz w:val="28"/>
        </w:rPr>
        <w:t>
      3-1) в случае приобретения (строительства) новых участков подъездных путей, не являющихся неразрывной частью подъездных путей, на услуги которых субъекту утвержден тариф;</w:t>
      </w:r>
    </w:p>
    <w:bookmarkEnd w:id="62"/>
    <w:bookmarkStart w:name="z78" w:id="63"/>
    <w:p>
      <w:pPr>
        <w:spacing w:after="0"/>
        <w:ind w:left="0"/>
        <w:jc w:val="both"/>
      </w:pPr>
      <w:r>
        <w:rPr>
          <w:rFonts w:ascii="Times New Roman"/>
          <w:b w:val="false"/>
          <w:i w:val="false"/>
          <w:color w:val="000000"/>
          <w:sz w:val="28"/>
        </w:rPr>
        <w:t>
      4) малой мощности.</w:t>
      </w:r>
    </w:p>
    <w:bookmarkEnd w:id="63"/>
    <w:bookmarkStart w:name="z79" w:id="64"/>
    <w:p>
      <w:pPr>
        <w:spacing w:after="0"/>
        <w:ind w:left="0"/>
        <w:jc w:val="both"/>
      </w:pPr>
      <w:r>
        <w:rPr>
          <w:rFonts w:ascii="Times New Roman"/>
          <w:b w:val="false"/>
          <w:i w:val="false"/>
          <w:color w:val="000000"/>
          <w:sz w:val="28"/>
        </w:rPr>
        <w:t xml:space="preserve">
      Требования подпункта 2) настоящего пункта не распространяются на субъектов, которые до 1 июля 2025 года оказывали регулируемые услуги по снабжению тепловой энергией и с указанной даты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 оказывают регулируемую услугу по реализации тепловой энергии.".</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602</w:t>
      </w:r>
      <w:r>
        <w:rPr>
          <w:rFonts w:ascii="Times New Roman"/>
          <w:b w:val="false"/>
          <w:i w:val="false"/>
          <w:color w:val="000000"/>
          <w:sz w:val="28"/>
        </w:rPr>
        <w:t xml:space="preserve"> изложить в следующей редакции:</w:t>
      </w:r>
    </w:p>
    <w:bookmarkStart w:name="z81" w:id="65"/>
    <w:p>
      <w:pPr>
        <w:spacing w:after="0"/>
        <w:ind w:left="0"/>
        <w:jc w:val="both"/>
      </w:pPr>
      <w:r>
        <w:rPr>
          <w:rFonts w:ascii="Times New Roman"/>
          <w:b w:val="false"/>
          <w:i w:val="false"/>
          <w:color w:val="000000"/>
          <w:sz w:val="28"/>
        </w:rPr>
        <w:t>
      "602. В случае изменения тарифа до истечения его срока действия, за исключением оснований, предусмотренных подпунктами 4), 5), 7), 8), 9), 10), 11) и 12) пункта 601 настоящих Правил, изменяется соответствующая статья затрат.</w:t>
      </w:r>
    </w:p>
    <w:bookmarkEnd w:id="65"/>
    <w:bookmarkStart w:name="z82" w:id="66"/>
    <w:p>
      <w:pPr>
        <w:spacing w:after="0"/>
        <w:ind w:left="0"/>
        <w:jc w:val="both"/>
      </w:pPr>
      <w:r>
        <w:rPr>
          <w:rFonts w:ascii="Times New Roman"/>
          <w:b w:val="false"/>
          <w:i w:val="false"/>
          <w:color w:val="000000"/>
          <w:sz w:val="28"/>
        </w:rPr>
        <w:t>
      При этом, в случае возникновения фактических расходов или доходов за предыдущий законченный период (год), полученных из-за разницы цены купли – продажи электрической энергии у единого закупщика электрической энергии, ведомство уполномоченного органа и его территориальный орган для субъектов в сферах передачи электрической энергии, водоснабжения и (или) водоотведения, а также передачи и распределения тепловой энергии изменяет затратную часть тарифа, на сумму необоснованно полученного или недополученного дохода, за исключением затрат по балансирующему рынку электрической энергии, при изменении тарифа на основании пункта 601 настоящих Правил.</w:t>
      </w:r>
    </w:p>
    <w:bookmarkEnd w:id="66"/>
    <w:bookmarkStart w:name="z83" w:id="67"/>
    <w:p>
      <w:pPr>
        <w:spacing w:after="0"/>
        <w:ind w:left="0"/>
        <w:jc w:val="both"/>
      </w:pPr>
      <w:r>
        <w:rPr>
          <w:rFonts w:ascii="Times New Roman"/>
          <w:b w:val="false"/>
          <w:i w:val="false"/>
          <w:color w:val="000000"/>
          <w:sz w:val="28"/>
        </w:rPr>
        <w:t>
      Ведомство уполномоченного органа инициирует изменение тарифа до истечения его срока действия по причине, предусмотренной подпунктом 5) пункта 601 настоящих Правил, на основании:</w:t>
      </w:r>
    </w:p>
    <w:bookmarkEnd w:id="67"/>
    <w:bookmarkStart w:name="z84" w:id="68"/>
    <w:p>
      <w:pPr>
        <w:spacing w:after="0"/>
        <w:ind w:left="0"/>
        <w:jc w:val="both"/>
      </w:pPr>
      <w:r>
        <w:rPr>
          <w:rFonts w:ascii="Times New Roman"/>
          <w:b w:val="false"/>
          <w:i w:val="false"/>
          <w:color w:val="000000"/>
          <w:sz w:val="28"/>
        </w:rPr>
        <w:t>
      1) отчета об исполнении утвержденной тарифной сметы;</w:t>
      </w:r>
    </w:p>
    <w:bookmarkEnd w:id="68"/>
    <w:bookmarkStart w:name="z85" w:id="69"/>
    <w:p>
      <w:pPr>
        <w:spacing w:after="0"/>
        <w:ind w:left="0"/>
        <w:jc w:val="both"/>
      </w:pPr>
      <w:r>
        <w:rPr>
          <w:rFonts w:ascii="Times New Roman"/>
          <w:b w:val="false"/>
          <w:i w:val="false"/>
          <w:color w:val="000000"/>
          <w:sz w:val="28"/>
        </w:rPr>
        <w:t>
      2) информации потребителя о планируемом увеличении объемов потребляемых регулируемых услуг с приложением подтверждающих документов.</w:t>
      </w:r>
    </w:p>
    <w:bookmarkEnd w:id="69"/>
    <w:bookmarkStart w:name="z86" w:id="70"/>
    <w:p>
      <w:pPr>
        <w:spacing w:after="0"/>
        <w:ind w:left="0"/>
        <w:jc w:val="both"/>
      </w:pPr>
      <w:r>
        <w:rPr>
          <w:rFonts w:ascii="Times New Roman"/>
          <w:b w:val="false"/>
          <w:i w:val="false"/>
          <w:color w:val="000000"/>
          <w:sz w:val="28"/>
        </w:rPr>
        <w:t xml:space="preserve">
      В случае изменения тарифа до истечения его срока действия по причинам, предусмотренным подпунктами 5), 10) и 12) пункта 601 настоящих Правил, ведомство уполномоченного органа проводит анализ расчетов и материалов, представленных согласно пункту 604 настоящих Правил. </w:t>
      </w:r>
    </w:p>
    <w:bookmarkEnd w:id="70"/>
    <w:bookmarkStart w:name="z87" w:id="71"/>
    <w:p>
      <w:pPr>
        <w:spacing w:after="0"/>
        <w:ind w:left="0"/>
        <w:jc w:val="both"/>
      </w:pPr>
      <w:r>
        <w:rPr>
          <w:rFonts w:ascii="Times New Roman"/>
          <w:b w:val="false"/>
          <w:i w:val="false"/>
          <w:color w:val="000000"/>
          <w:sz w:val="28"/>
        </w:rPr>
        <w:t>
      По результатам анализа представленных с заявлением расчетов и материалов на основании подпункта 5) пункта 601 настоящих Правил, ведомство уполномоченного органа корректирует условно-переменные затраты и объемы оказываемых услуг или оставляет без рассмотрения заявление субъекта на изменение тарифа, если такое изменение приводит к повышению утвержденного тарифа.</w:t>
      </w:r>
    </w:p>
    <w:bookmarkEnd w:id="71"/>
    <w:bookmarkStart w:name="z88" w:id="72"/>
    <w:p>
      <w:pPr>
        <w:spacing w:after="0"/>
        <w:ind w:left="0"/>
        <w:jc w:val="both"/>
      </w:pPr>
      <w:r>
        <w:rPr>
          <w:rFonts w:ascii="Times New Roman"/>
          <w:b w:val="false"/>
          <w:i w:val="false"/>
          <w:color w:val="000000"/>
          <w:sz w:val="28"/>
        </w:rPr>
        <w:t xml:space="preserve">
      Ведомство уполномоченного органа для субъектов, предоставляющих регулируемые услуги по передаче электрической энергии по национальной электрической сети и услуги за пользование национальной электрической сети, корректирует условно-переменные затраты, объемы оказываемых услуг и прибыль (на покрытие заемного финансирования и возмещения заемных ресурсов (резервирование средств до даты погашения полной стоимости облигационного займа) и/или изменения инвестиционной программы в сторону роста ее суммы), не превышающую допустимый уровень прибыли, рассчитанный согласно Главе 11 настоящих Правил, для развития и эффективного функционирования субъекта,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2026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ценообразования</w:t>
            </w:r>
            <w:r>
              <w:br/>
            </w:r>
            <w:r>
              <w:rPr>
                <w:rFonts w:ascii="Times New Roman"/>
                <w:b w:val="false"/>
                <w:i w:val="false"/>
                <w:color w:val="000000"/>
                <w:sz w:val="20"/>
              </w:rPr>
              <w:t>на общественно значимых рынках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 w:id="73"/>
    <w:p>
      <w:pPr>
        <w:spacing w:after="0"/>
        <w:ind w:left="0"/>
        <w:jc w:val="left"/>
      </w:pPr>
      <w:r>
        <w:rPr>
          <w:rFonts w:ascii="Times New Roman"/>
          <w:b/>
          <w:i w:val="false"/>
          <w:color w:val="000000"/>
        </w:rPr>
        <w:t xml:space="preserve"> Расчет предельной цены Субъекта в области централизованной покупки и централизованной продажи электрической энергии в части затрат, связанных с осуществлением деятельности</w:t>
      </w:r>
    </w:p>
    <w:bookmarkEnd w:id="73"/>
    <w:bookmarkStart w:name="z93" w:id="74"/>
    <w:p>
      <w:pPr>
        <w:spacing w:after="0"/>
        <w:ind w:left="0"/>
        <w:jc w:val="both"/>
      </w:pPr>
      <w:r>
        <w:rPr>
          <w:rFonts w:ascii="Times New Roman"/>
          <w:b w:val="false"/>
          <w:i w:val="false"/>
          <w:color w:val="000000"/>
          <w:sz w:val="28"/>
        </w:rPr>
        <w:t>
      1. Для расчета предельной цены Субъекта в области централизованной покупки и централизованной продажи электрической энергии в части затрат, связанных с осуществлением его деятельности применяется формула:</w:t>
      </w:r>
    </w:p>
    <w:bookmarkEnd w:id="74"/>
    <w:bookmarkStart w:name="z9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921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76"/>
    <w:p>
      <w:pPr>
        <w:spacing w:after="0"/>
        <w:ind w:left="0"/>
        <w:jc w:val="both"/>
      </w:pPr>
      <w:r>
        <w:rPr>
          <w:rFonts w:ascii="Times New Roman"/>
          <w:b w:val="false"/>
          <w:i w:val="false"/>
          <w:color w:val="000000"/>
          <w:sz w:val="28"/>
        </w:rPr>
        <w:t>
      где:</w:t>
      </w:r>
    </w:p>
    <w:bookmarkEnd w:id="76"/>
    <w:bookmarkStart w:name="z96"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698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предельная цена централизованной продажи электрической энергии, в тенге на кВтч без НДС (округляется с точностью до 4 знаков после запятой);</w:t>
      </w:r>
      <w:r>
        <w:br/>
      </w:r>
      <w:r>
        <w:rPr>
          <w:rFonts w:ascii="Times New Roman"/>
          <w:b w:val="false"/>
          <w:i w:val="false"/>
          <w:color w:val="000000"/>
          <w:sz w:val="28"/>
        </w:rPr>
        <w:t>
</w:t>
      </w:r>
    </w:p>
    <w:bookmarkStart w:name="z9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7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7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электрической энергии, планируемый к покупке i-м субъектом оптового рынка электрической энергии у Субъекта, на которого применяются затраты единого закупщика электрической энергии, связанные с осуществлением его деятельности в соответствии с Правилами определения тарифа на поддержку возобновляемых источников энергии,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118 (зарегистрирован в Реестре государственной регистрации нормативных правовых актов под № 10622) и с Правилами организации и функционирования оптового рынка электрической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106 (зарегистрирован в Министерстве юстиции Республики Казахстан 26 марта 2015 года № 10531), в кВтч;</w:t>
      </w:r>
      <w:r>
        <w:br/>
      </w:r>
      <w:r>
        <w:rPr>
          <w:rFonts w:ascii="Times New Roman"/>
          <w:b w:val="false"/>
          <w:i w:val="false"/>
          <w:color w:val="000000"/>
          <w:sz w:val="28"/>
        </w:rPr>
        <w:t>
</w:t>
      </w:r>
    </w:p>
    <w:bookmarkStart w:name="z98" w:id="79"/>
    <w:p>
      <w:pPr>
        <w:spacing w:after="0"/>
        <w:ind w:left="0"/>
        <w:jc w:val="both"/>
      </w:pPr>
      <w:r>
        <w:rPr>
          <w:rFonts w:ascii="Times New Roman"/>
          <w:b w:val="false"/>
          <w:i w:val="false"/>
          <w:color w:val="000000"/>
          <w:sz w:val="28"/>
        </w:rPr>
        <w:t>
      ЗЕЗ – обоснованные затраты Субъекта в календарном году, связанные с осуществлением его деятельности по централизованной покупке и централизованной продаже электрической энергии, в тенге, сформированные согласно настоящим Правилам;</w:t>
      </w:r>
    </w:p>
    <w:bookmarkEnd w:id="79"/>
    <w:bookmarkStart w:name="z9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суммы по i;</w:t>
      </w:r>
      <w:r>
        <w:br/>
      </w:r>
      <w:r>
        <w:rPr>
          <w:rFonts w:ascii="Times New Roman"/>
          <w:b w:val="false"/>
          <w:i w:val="false"/>
          <w:color w:val="000000"/>
          <w:sz w:val="28"/>
        </w:rPr>
        <w:t>
</w:t>
      </w:r>
    </w:p>
    <w:bookmarkStart w:name="z100" w:id="81"/>
    <w:p>
      <w:pPr>
        <w:spacing w:after="0"/>
        <w:ind w:left="0"/>
        <w:jc w:val="both"/>
      </w:pPr>
      <w:r>
        <w:rPr>
          <w:rFonts w:ascii="Times New Roman"/>
          <w:b w:val="false"/>
          <w:i w:val="false"/>
          <w:color w:val="000000"/>
          <w:sz w:val="28"/>
        </w:rPr>
        <w:t>
      i – порядковый номер, изменяющийся от 1 до r;</w:t>
      </w:r>
    </w:p>
    <w:bookmarkEnd w:id="81"/>
    <w:bookmarkStart w:name="z101" w:id="82"/>
    <w:p>
      <w:pPr>
        <w:spacing w:after="0"/>
        <w:ind w:left="0"/>
        <w:jc w:val="both"/>
      </w:pPr>
      <w:r>
        <w:rPr>
          <w:rFonts w:ascii="Times New Roman"/>
          <w:b w:val="false"/>
          <w:i w:val="false"/>
          <w:color w:val="000000"/>
          <w:sz w:val="28"/>
        </w:rPr>
        <w:t>
      r – количество субъектов оптового рынка электрической энергии, планирующих покупку электрической энергии у Субъекта за соответствующий календарный год.</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