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67b2" w14:textId="eee6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января 2026 года № 34. Зарегистрирован в Министерстве юстиции Республики Казахстан 2 февраля 2026 года № 37925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 (зарегистрирован в Министерстве юстиции Республики Казахстан 13 апреля 2020 года № 20376)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Недропользователь обязуется ежегодно осуществлять финансирование научно-исследовательских, научно-технических и (или) опытно-конструкторских работ, оказываемых казахстанскими производителями товаров, работ и услуг, и (или) проектов участников инновационного кластера "Астана Хаб" в размере не менее одного процента от совокупного годового дохода по контрактной деятельности по итогам предыдущего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Исполнением обязательства по финансированию научно-исследовательских, научно-технических и (или) опытно-конструкторских работ являются фактически понесенные расходы недропользователя на указанные работы, связанные с деятельностью в рамках Контракта, а также с деятельностью, не связанной с Контрактом,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цикла), и расходы на финансирование научных исследований, осуществляемых субъектами научной и (или) научно-технической деятельности в соответствии с законодательным актом Республики Казахстан в области науки и научно-технической деятельности, а также элементов промышленно-инновационной инфраструктуры,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 Исполнением обязательств по финансированию проектов участников инновационного кластера "Астана Хаб" также признается направление денег в автономный кластерный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"Астана Хаб".".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