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24bc" w14:textId="fa72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аншлагов границ рыбохозяйственных водоемов и (или) участков, а также запретных для рыболовства сроков и мест, форму журнала учета лова рыбных ресурсов и других водных животных (промысловый 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января 2026 года № 35. Зарегистрирован в Министерстве юстиции Республики Казахстан 29 января 2026 года № 37901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508-89)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образцы аншлагов границ рыбохозяйственных водоемов и (или) участков, а также запретных для рыболовства сроков и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журнала учета лова рыбных ресурсов и других водных животных (промысловый журнал)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аншлага, указывающий границы воспроизводственных участков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АУДАРЫНЫЗ!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УЫЛДЫРЫҚ ШАШУ ОРЫНЫ!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ресурстары мен басқа да су жануарларының уылдырық шашуы және көбеюі кезеңінде "__" ________ - "__" _______ аралығында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аулауға тыйым салынады.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Уылдырық шашу орындарының карта-схемасы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ВНИМАНИЕ!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НЕРЕСТИЛИЩЕ!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запрещается в период нереста и размножения рыбных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других водных животных с "__" ___ - "__" 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Карта-схема мест нерестилища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аншлаг, указывающий границы воспроизводственных участков (далее – аншлаг № 1), устанавливается на нерестилищах, в местах размножения рыбных ресурсов и других водных животных и информирует о продолжительности запрета на рыболовство в периоды нереста и размножения рыбных ресурсов и других водных животных, имеет карту-схему мест нерестилища.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аншлага, указывающий границы зон покоя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ТЫНЫШТЫҚ АЙМАҒЫ!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аулауға тыйым салынады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Тыныштық аймағының карта – схемасы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ВНИМАНИЕ!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ПОКОЯ!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запрещается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- схема зоны покоя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аншлаг, указывающий границы зон покоя (далее – аншлаг № 2), устанавливается в местах круглогодичного запрета для рыболовства и информирует о запрете рыболовства на водоеме и (или) участке, указанной на карте-схеме зоны покоя.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аншлага, указывающий границы рыбохозяйственных водоемов и (или) участков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СУБЪЕКТІСІНІҢ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АЙДЫНЫНЫҢ және (немесе) УЧАСКЕСІНІҢ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 АУДАРЫНЫЗДАР!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"ӘКІМШІЛІК ҚҰҚЫҚ БҰЗУШЫЛЫҚ ТУРАЛЫ" ҚАЗАҚСТАН РЕСПУБЛИКАСЫ КОДЕКСІНІҢ 383-БАБЫНА СӘЙКЕС РҰҚСАТСЫЗ НЕМЕСЕ ЖОЛДАМАСЫЗ БАЛЫҚ АУЛАНҒАНЫ ҮШІН ӘКІМШІЛІК АЙЫППҰЛ САЛЫНАДЫ!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тел: 8 (код)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су айдынының және (немесе) учаскелерінің карта – схемасы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РЫБНОГО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 (или)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ВНИМАНИЕ!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ЗА РЫБОЛОВСТВО БЕЗ РАЗРЕШЕНИЯ ИЛИ ПУТЕВКИ НАЛАГАЕТСЯ АДМИНИСТРАТИВНЫЙ ШТРАФ!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тел: 8 (код)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- схема рыбохозяйственного водоема и (или) участка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аншлаг, указывающий границы рыбохозяйственных водоемов и (или) участков (далее – аншлаг № 3), устанавливается на подъездных путях к закрепленному рыбохозяйственному водоему и (или) участку, несет информацию о наименовании субъекта рыбного хозяйства, наименовании водоема и (или) участка, контактном телефоне и информирует об административной ответственности за рыболовство без разрешения или путевки, имеет карту - схему рыбохозяйственного водоема и (или) участка.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аншлага, указывающий запретные для рыболовства сроки и места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СУБЪЕКТІСІНІҢ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АЙДЫНЫНЫҢ және (немесе) УЧАСКЕСІНІҢ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 АУДАРЫНЫЗДАР!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 - "__" ________ аралығында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- схемада көрсетілген орында балық аулауға тыйым салынады.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аулауға тыйым салынған орындардың карта – схемасы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РЫБНОГО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 (или)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ВНИМАНИЕ!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запрещается в местах, указанных на карте – схеме водоема и (или) участка в период с "__" _____ - "__ ________".</w:t>
            </w:r>
          </w:p>
        </w:tc>
      </w:tr>
    </w:tbl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аншлаг, указывающий запретные для рыболовства сроки и места (далее – аншлаг № 4), устанавливается на рыбохозяйственных водоемах и (или) участках, информирует о запретных для рыболовства сроках и местах, а также содержит информацию о наименовании субъекта рыбного хозяйства, наименовании водоема и (или) участка, имеет карту-схему водоема и (или) участка.</w:t>
      </w:r>
    </w:p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характеристика для аншлагов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аншлагов следующим характеристикам: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состоять из опорной стойки и сигнального щита;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сигнальный щит должен быть прямоугольным и по типоразмеру не менее 1,2 метра в длину и 0,6 метра в ширину;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расстояние от нижней части сигнального щита до поверхности земли должно быть не менее 1,5 метра;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основной фон аншлагов: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светло-зеленый цвет – для аншлага № 1;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белый цвет – для аншлага № 2;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желтый цвет – для аншлага № 3;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синий цвет – для аншлага № 4;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красный цвет - для канта аншлагов.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сигнальном щите надписи должны быть нанесены на государственном и русском языках черным цветом.</w:t>
      </w:r>
    </w:p>
    <w:bookmarkEnd w:id="28"/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Карта - схема водоемов и (или) участков, указывающих границы воспроизводственных участков, зон покоя рыбохозяйственных водоемов и (или) участков, а также запретные для рыболовства сроки и места, указываются в центре сигнального щита, размером не менее 1/4 и не более 1/3 от размера сигнального щита.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(территориальное подразделение ведомства уполномоченного органа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рыбного хозяйства, заключившего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территориальным подразделением ведомства уполномоченного органа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бригадира, другого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лова рыбных ресурсов и других водных животных</w:t>
      </w:r>
      <w:r>
        <w:br/>
      </w:r>
      <w:r>
        <w:rPr>
          <w:rFonts w:ascii="Times New Roman"/>
          <w:b/>
          <w:i w:val="false"/>
          <w:color w:val="000000"/>
        </w:rPr>
        <w:t>(промысловый журнал)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 и (или)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количество использованных орудий 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рыболовов, осуществивших улов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(отчество при его наличии) рыболова, осуществившего улов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улова (килограмм)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улова, виды рыб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отпущено рыбы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отгрузки, № накладной, № автомашины,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его наличии) и подпись лица, принявшего 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государственного инспектора по охране рыбных ресурсов и других водных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