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b368" w14:textId="e70b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января 2026 года № 24. Зарегистрирован в Министерстве юстиции Республики Казахстан 28 января 2026 года № 37896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 (зарегистрирован в Реестре государственной регистрации нормативных правовых актов № 20213)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фитосанитарных мероприятий,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Расчет потребности в специальной технике для проведения химических обработок мест заселения нестадными саранчовыми с численностью выше ЭПВ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800 гектаров за сутки;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судам легкой авиации – 800 гектаров за сутки;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беспилотным авиационным системам – 50 гектаров за сутки;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с силовой установкой более 180 лошадиных сил – 750 гектаров за сутки;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аэрозольным генераторам с силовой установкой до 180 лошадиных сил – 300 гектаров за сутки;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70 гектаров за сутки;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наземным атомайзерным, ультрамалообъемным опрыскивателям всех модификаций – 150 гектаров за сутки;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Расчет потребности в специальной технике для проведения химических обработок мест заселения стадными саранчовыми (азиатская, мароккская и итальянский прус) с численностью выше ЭПВ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 на 1 единицу техники: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800 гектаров за сутки;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судам легкой авиации – 800 гектаров за сутки;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беспилотным авиационным системам – 50 гектаров за сутки;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с силовой установкой более 180 лошадиных сил – 750 гектаров за сутки;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аэрозольным генераторам с силовой установкой до 180 лошадиных сил – 300 гектаров за сутки;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70 гектаров за сутки;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атомайзерным, ультрамалообъемным опрыскивателям всех модификаций – 150 гектаров за сутки;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