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b368" w14:textId="e70b3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19 марта 2020 года № 100 "Об утверждении Перечня вредных организмов, борьба с которыми осуществляется за счет бюджетных средств, и Правил проведения фитосанитарных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23 января 2026 года № 24. Зарегистрирован в Министерстве юстиции Республики Казахстан 28 января 2026 года № 37896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марта 2020 года № 100 "Об утверждении Перечня вредных организмов, борьба с которыми осуществляется за счет бюджетных средств, и Правил проведения фитосанитарных мероприятий" (зарегистрирован в Реестре государственной регистрации нормативных правовых актов № 20213)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фитосанитарных мероприятий,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Расчет потребности в специальной технике для проведения химических обработок мест заселения нестадными саранчовыми с численностью выше ЭПВ осуществляется с учетом погодно-климатических, географических условий и рельефа местности в течение 23 (двадцати трех) календарных дней, с нормой выработки: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судам сверхлегкой авиации – 800 гектаров за сутки;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судам легкой авиации – 800 гектаров за сутки;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беспилотным авиационным системам – 50 гектаров за сутки;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аэрозольным генераторам с силовой установкой более 180 лошадиных сил – 750 гектаров за сутки;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аэрозольным генераторам с силовой установкой до 180 лошадиных сил – 300 гектаров за сутки;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наземным вентиляторным и штанговым опрыскивателям – 70 гектаров за сутки;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наземным атомайзерным, ультрамалообъемным опрыскивателям всех модификаций – 150 гектаров за сутки;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ранцевым опрыскивателям – 5 гектаров за сутки.";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Расчет потребности в специальной технике для проведения химических обработок мест заселения стадными саранчовыми (азиатская, мароккская и итальянский прус) с численностью выше ЭПВ осуществляется с учетом погодно-климатических, географических условий и рельефа местности в течение 23 (двадцати трех) календарных дней, с нормой выработки на 1 единицу техники: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судам сверхлегкой авиации – 800 гектаров за сутки;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судам легкой авиации – 800 гектаров за сутки;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беспилотным авиационным системам – 50 гектаров за сутки;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аэрозольным генераторам с силовой установкой более 180 лошадиных сил – 750 гектаров за сутки;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аэрозольным генераторам с силовой установкой до 180 лошадиных сил – 300 гектаров за сутки;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наземным вентиляторным и штанговым опрыскивателям – 70 гектаров за сутки;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наземным атомайзерным, ультрамалообъемным опрыскивателям всех модификаций – 150 гектаров за сутки;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ранцевым опрыскивателям – 5 гектаров за сутки.".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3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