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bf48" w14:textId="28fb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5 января 2026 года № 1. Зарегистрирован в Министерстве юстиции Республики Казахстан 6 января 2026 года № 37812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"К процедуре выбора субъектов здравоохранения допускаются:</w:t>
      </w:r>
    </w:p>
    <w:bookmarkEnd w:id="4"/>
    <w:bookmarkStart w:name="z9" w:id="5"/>
    <w:p>
      <w:pPr>
        <w:spacing w:after="0"/>
        <w:ind w:left="0"/>
        <w:jc w:val="both"/>
      </w:pPr>
      <w:r>
        <w:rPr>
          <w:rFonts w:ascii="Times New Roman"/>
          <w:b w:val="false"/>
          <w:i w:val="false"/>
          <w:color w:val="000000"/>
          <w:sz w:val="28"/>
        </w:rPr>
        <w:t xml:space="preserve">
      1) субъекты ПМСП, не имеющие договор закупа услуг с фондом на оказание услуг ПМСП, с прикрепленным населением не менее численности, определенной для организации юридически самостоятельной врачебной амбулатории на районном или городском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bookmarkEnd w:id="5"/>
    <w:bookmarkStart w:name="z10" w:id="6"/>
    <w:p>
      <w:pPr>
        <w:spacing w:after="0"/>
        <w:ind w:left="0"/>
        <w:jc w:val="both"/>
      </w:pPr>
      <w:r>
        <w:rPr>
          <w:rFonts w:ascii="Times New Roman"/>
          <w:b w:val="false"/>
          <w:i w:val="false"/>
          <w:color w:val="000000"/>
          <w:sz w:val="28"/>
        </w:rPr>
        <w:t xml:space="preserve">
      2) субъекты ПМСП, имеющие договор закупа услуг с фондом на оказание услуг ПМСП, с прикрепленным населением численностью не менее двух участков врача общей практики/семейного врача (в совокупности не менее 3000 человек)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за исключением субъектов ПМСП, являющихся единственным субъектом здравоохранения, оказывающим услуги ПМСП на соответствующей административно-территориальной единице (село, поселок);</w:t>
      </w:r>
    </w:p>
    <w:bookmarkEnd w:id="6"/>
    <w:bookmarkStart w:name="z11" w:id="7"/>
    <w:p>
      <w:pPr>
        <w:spacing w:after="0"/>
        <w:ind w:left="0"/>
        <w:jc w:val="both"/>
      </w:pPr>
      <w:r>
        <w:rPr>
          <w:rFonts w:ascii="Times New Roman"/>
          <w:b w:val="false"/>
          <w:i w:val="false"/>
          <w:color w:val="000000"/>
          <w:sz w:val="28"/>
        </w:rPr>
        <w:t>
      3) субъекты ПМСП, не имеющие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7"/>
    <w:bookmarkStart w:name="z12" w:id="8"/>
    <w:p>
      <w:pPr>
        <w:spacing w:after="0"/>
        <w:ind w:left="0"/>
        <w:jc w:val="both"/>
      </w:pPr>
      <w:r>
        <w:rPr>
          <w:rFonts w:ascii="Times New Roman"/>
          <w:b w:val="false"/>
          <w:i w:val="false"/>
          <w:color w:val="000000"/>
          <w:sz w:val="28"/>
        </w:rPr>
        <w:t xml:space="preserve">
      4) субъекты ПМСП, имеющие на балансе медицинские изделия, необходимые для обеспечения оказания ПМСП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8"/>
    <w:bookmarkStart w:name="z13"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62</w:t>
      </w:r>
      <w:r>
        <w:rPr>
          <w:rFonts w:ascii="Times New Roman"/>
          <w:b w:val="false"/>
          <w:i w:val="false"/>
          <w:color w:val="000000"/>
          <w:sz w:val="28"/>
        </w:rPr>
        <w:t xml:space="preserve"> исключить;</w:t>
      </w:r>
    </w:p>
    <w:bookmarkEnd w:id="9"/>
    <w:bookmarkStart w:name="z14" w:id="10"/>
    <w:p>
      <w:pPr>
        <w:spacing w:after="0"/>
        <w:ind w:left="0"/>
        <w:jc w:val="both"/>
      </w:pPr>
      <w:r>
        <w:rPr>
          <w:rFonts w:ascii="Times New Roman"/>
          <w:b w:val="false"/>
          <w:i w:val="false"/>
          <w:color w:val="000000"/>
          <w:sz w:val="28"/>
        </w:rPr>
        <w:t>
      дополнить пунктом 62-1 следующего содержания:</w:t>
      </w:r>
    </w:p>
    <w:bookmarkEnd w:id="10"/>
    <w:bookmarkStart w:name="z15" w:id="11"/>
    <w:p>
      <w:pPr>
        <w:spacing w:after="0"/>
        <w:ind w:left="0"/>
        <w:jc w:val="both"/>
      </w:pPr>
      <w:r>
        <w:rPr>
          <w:rFonts w:ascii="Times New Roman"/>
          <w:b w:val="false"/>
          <w:i w:val="false"/>
          <w:color w:val="000000"/>
          <w:sz w:val="28"/>
        </w:rPr>
        <w:t>
      "62-1. Объем средств на оказание консультативно-диагностических услуг (далее – КДУ) в амбулаторных условиях (комплекс КДУ на одного прикрепленного жителя) в рамках ГОБМП и (или) в системе ОСМС, размещенный субъектам ПМСП с численностью населения от 20 000 (двадцати тысяч) до 30 000 (тридцать тысяч) по заключенным договорам закупа услуг, допускается передавать на соисполнение в размере, не превышающем:</w:t>
      </w:r>
    </w:p>
    <w:bookmarkEnd w:id="11"/>
    <w:bookmarkStart w:name="z16" w:id="12"/>
    <w:p>
      <w:pPr>
        <w:spacing w:after="0"/>
        <w:ind w:left="0"/>
        <w:jc w:val="both"/>
      </w:pPr>
      <w:r>
        <w:rPr>
          <w:rFonts w:ascii="Times New Roman"/>
          <w:b w:val="false"/>
          <w:i w:val="false"/>
          <w:color w:val="000000"/>
          <w:sz w:val="28"/>
        </w:rPr>
        <w:t>
      на районном уровне – 60 % от суммы на оказание КДУ (комплекс КДУ на одного прикрепленного жителя) по договору закупа услуг;</w:t>
      </w:r>
    </w:p>
    <w:bookmarkEnd w:id="12"/>
    <w:bookmarkStart w:name="z17" w:id="13"/>
    <w:p>
      <w:pPr>
        <w:spacing w:after="0"/>
        <w:ind w:left="0"/>
        <w:jc w:val="both"/>
      </w:pPr>
      <w:r>
        <w:rPr>
          <w:rFonts w:ascii="Times New Roman"/>
          <w:b w:val="false"/>
          <w:i w:val="false"/>
          <w:color w:val="000000"/>
          <w:sz w:val="28"/>
        </w:rPr>
        <w:t>
      на городском уровне – 50 % от суммы на оказание КДУ (комплекс КДУ на одного прикрепленного жителя) по договору закупа услуг.</w:t>
      </w:r>
    </w:p>
    <w:bookmarkEnd w:id="13"/>
    <w:bookmarkStart w:name="z18" w:id="14"/>
    <w:p>
      <w:pPr>
        <w:spacing w:after="0"/>
        <w:ind w:left="0"/>
        <w:jc w:val="both"/>
      </w:pPr>
      <w:r>
        <w:rPr>
          <w:rFonts w:ascii="Times New Roman"/>
          <w:b w:val="false"/>
          <w:i w:val="false"/>
          <w:color w:val="000000"/>
          <w:sz w:val="28"/>
        </w:rPr>
        <w:t>
      Объем средств на оказание КДУ в амбулаторных условиях (комплекс КДУ на одного прикрепленного жителя) в рамках ГОБМП и (или) в системе ОСМС, размещенный субъектам ПМСП с численностью населения от 30 000 (тридцать тысяч) и выше по заключенным договорам закупа услуг, допускается передавать на соисполнение в размере, не превышающем:</w:t>
      </w:r>
    </w:p>
    <w:bookmarkEnd w:id="14"/>
    <w:bookmarkStart w:name="z19" w:id="15"/>
    <w:p>
      <w:pPr>
        <w:spacing w:after="0"/>
        <w:ind w:left="0"/>
        <w:jc w:val="both"/>
      </w:pPr>
      <w:r>
        <w:rPr>
          <w:rFonts w:ascii="Times New Roman"/>
          <w:b w:val="false"/>
          <w:i w:val="false"/>
          <w:color w:val="000000"/>
          <w:sz w:val="28"/>
        </w:rPr>
        <w:t>
      на районном уровне – 50 % от суммы на оказание КДУ (комплекс КДУ на одного прикрепленного жителя) по договору закупа услуг;</w:t>
      </w:r>
    </w:p>
    <w:bookmarkEnd w:id="15"/>
    <w:bookmarkStart w:name="z20" w:id="16"/>
    <w:p>
      <w:pPr>
        <w:spacing w:after="0"/>
        <w:ind w:left="0"/>
        <w:jc w:val="both"/>
      </w:pPr>
      <w:r>
        <w:rPr>
          <w:rFonts w:ascii="Times New Roman"/>
          <w:b w:val="false"/>
          <w:i w:val="false"/>
          <w:color w:val="000000"/>
          <w:sz w:val="28"/>
        </w:rPr>
        <w:t>
      на городском уровне – 40 % от суммы на оказание КДУ (комплекс КДУ на одного прикрепленного жителя) по договору закупа услуг.</w:t>
      </w:r>
    </w:p>
    <w:bookmarkEnd w:id="16"/>
    <w:bookmarkStart w:name="z21" w:id="17"/>
    <w:p>
      <w:pPr>
        <w:spacing w:after="0"/>
        <w:ind w:left="0"/>
        <w:jc w:val="both"/>
      </w:pPr>
      <w:r>
        <w:rPr>
          <w:rFonts w:ascii="Times New Roman"/>
          <w:b w:val="false"/>
          <w:i w:val="false"/>
          <w:color w:val="000000"/>
          <w:sz w:val="28"/>
        </w:rPr>
        <w:t xml:space="preserve">
      При этом оценка соблюдения предела передачи объемов средств на соисполнение производится по итогам отчетного финансового года по годовой сумме на оказание КДУ (комплекс КДУ на одного прикрепленного жителя) согласно договора закупа услуг.". </w:t>
      </w:r>
    </w:p>
    <w:bookmarkEnd w:id="17"/>
    <w:bookmarkStart w:name="z22" w:id="18"/>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Республике Казахстан порядке обеспечить:</w:t>
      </w:r>
    </w:p>
    <w:bookmarkEnd w:id="18"/>
    <w:bookmarkStart w:name="z23"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4"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0"/>
    <w:bookmarkStart w:name="z25"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1"/>
    <w:bookmarkStart w:name="z26"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2"/>
    <w:bookmarkStart w:name="z27"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29"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