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31e9" w14:textId="b273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и норм их предельной заполняемости, требований к их материально-техническому и организационному обеспечению, порядка их использования, границ прилегающих территорий, в которых запрещено проведение пикетирования по району Марқакөл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13 марта 2025 года № 20/2-VIII. Зарегистрировано Департаментом юстиции Восточно-Казахстанской области 18 марта 2025 года № 9152-16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маслихат района Марқакөл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20/2-VIII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районного Дома культуры (село Маркаколь, улица Крахмаля, 55)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шествий и демонстраций: от пересечения улиц Аскарова-Абылайхана-Кудайбердиева-Крахмаля до площади перед зданием районного Дома культуры в селе Маркаколь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видео- и фотосъемку при проведении мирных собраний.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для организации и проведения мирных собраний, определенных данным решением, за исключением пикетирования.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района исходя из времени получения им соответствующего уведомления или заявления от организатора мирных собраний.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не менее 800 метров от прилегающих территорий: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