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7899" w14:textId="67d7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Самар</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8 апреля 2025 года № 20-7/VIII. Зарегистрировано Департаментом юстиции Восточно-Казахстанской области 11 апреля 2025 года № 9172-16</w:t>
      </w:r>
    </w:p>
    <w:p>
      <w:pPr>
        <w:spacing w:after="0"/>
        <w:ind w:left="0"/>
        <w:jc w:val="both"/>
      </w:pPr>
      <w:bookmarkStart w:name="z5" w:id="0"/>
      <w:r>
        <w:rPr>
          <w:rFonts w:ascii="Times New Roman"/>
          <w:b w:val="false"/>
          <w:i w:val="false"/>
          <w:color w:val="000000"/>
          <w:sz w:val="28"/>
        </w:rPr>
        <w:t xml:space="preserve">
      В соответствии c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маслихат района Самар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Самар.</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Самар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 района Самар </w:t>
            </w:r>
            <w:r>
              <w:br/>
            </w:r>
            <w:r>
              <w:rPr>
                <w:rFonts w:ascii="Times New Roman"/>
                <w:b w:val="false"/>
                <w:i w:val="false"/>
                <w:color w:val="000000"/>
                <w:sz w:val="20"/>
              </w:rPr>
              <w:t xml:space="preserve">от 8 апреля 2025 года </w:t>
            </w:r>
            <w:r>
              <w:br/>
            </w:r>
            <w:r>
              <w:rPr>
                <w:rFonts w:ascii="Times New Roman"/>
                <w:b w:val="false"/>
                <w:i w:val="false"/>
                <w:color w:val="000000"/>
                <w:sz w:val="20"/>
              </w:rPr>
              <w:t>№ 20-7/VIII</w:t>
            </w:r>
          </w:p>
        </w:tc>
      </w:tr>
    </w:tbl>
    <w:bookmarkStart w:name="z10" w:id="3"/>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Самар</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Самар (далее по тексту- социальная поддержка).</w:t>
      </w:r>
    </w:p>
    <w:bookmarkEnd w:id="5"/>
    <w:bookmarkStart w:name="z13" w:id="6"/>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района Самар".</w:t>
      </w:r>
    </w:p>
    <w:bookmarkEnd w:id="6"/>
    <w:bookmarkStart w:name="z14" w:id="7"/>
    <w:p>
      <w:pPr>
        <w:spacing w:after="0"/>
        <w:ind w:left="0"/>
        <w:jc w:val="left"/>
      </w:pPr>
      <w:r>
        <w:rPr>
          <w:rFonts w:ascii="Times New Roman"/>
          <w:b/>
          <w:i w:val="false"/>
          <w:color w:val="000000"/>
        </w:rPr>
        <w:t xml:space="preserve"> 2. Порядок и размеры оказания социальной поддержки</w:t>
      </w:r>
    </w:p>
    <w:bookmarkEnd w:id="7"/>
    <w:bookmarkStart w:name="z15"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бюджета района Самар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района Самар.</w:t>
      </w:r>
    </w:p>
    <w:bookmarkEnd w:id="8"/>
    <w:bookmarkStart w:name="z16" w:id="9"/>
    <w:p>
      <w:pPr>
        <w:spacing w:after="0"/>
        <w:ind w:left="0"/>
        <w:jc w:val="both"/>
      </w:pPr>
      <w:r>
        <w:rPr>
          <w:rFonts w:ascii="Times New Roman"/>
          <w:b w:val="false"/>
          <w:i w:val="false"/>
          <w:color w:val="000000"/>
          <w:sz w:val="28"/>
        </w:rPr>
        <w:t>
      4. Социальная поддержка оказывается один раз в год в размере 10,9359 (десять целых девять тысяч триста пятьдесят девять десяти тысячных) месячных расчетных показателей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лицевые счета получателей через банки второго уровня или организации, имеющие лицензии на соответствующие виды банковских операций.</w:t>
      </w:r>
    </w:p>
    <w:bookmarkEnd w:id="9"/>
    <w:bookmarkStart w:name="z17" w:id="10"/>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подлежат возврату в добровольном или в судебном порядке.</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