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cabb6" w14:textId="4bcab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города Риддера от 6 декабря 2022 года № 1119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Риддеру"</w:t>
      </w:r>
    </w:p>
    <w:p>
      <w:pPr>
        <w:spacing w:after="0"/>
        <w:ind w:left="0"/>
        <w:jc w:val="both"/>
      </w:pPr>
      <w:r>
        <w:rPr>
          <w:rFonts w:ascii="Times New Roman"/>
          <w:b w:val="false"/>
          <w:i w:val="false"/>
          <w:color w:val="000000"/>
          <w:sz w:val="28"/>
        </w:rPr>
        <w:t>Постановление акимата города Риддера Восточно-Казахстанской области от 18 марта 2025 года № 182. Зарегистрировано Департаментом юстиции Восточно-Казахстанской области 19 марта 2025 года № 9158-16</w:t>
      </w:r>
    </w:p>
    <w:p>
      <w:pPr>
        <w:spacing w:after="0"/>
        <w:ind w:left="0"/>
        <w:jc w:val="both"/>
      </w:pPr>
      <w:bookmarkStart w:name="z5" w:id="0"/>
      <w:r>
        <w:rPr>
          <w:rFonts w:ascii="Times New Roman"/>
          <w:b w:val="false"/>
          <w:i w:val="false"/>
          <w:color w:val="000000"/>
          <w:sz w:val="28"/>
        </w:rPr>
        <w:t>
      Акимат города Риддера ПОСТАНОВЛЯЕТ:</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Риддера от 6 декабря 2022 года № 1119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Риддеру" (зарегистрировано в Реестре государственной регистрации нормативных правовых актов за № 31072)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8" w:id="2"/>
    <w:p>
      <w:pPr>
        <w:spacing w:after="0"/>
        <w:ind w:left="0"/>
        <w:jc w:val="both"/>
      </w:pPr>
      <w:r>
        <w:rPr>
          <w:rFonts w:ascii="Times New Roman"/>
          <w:b w:val="false"/>
          <w:i w:val="false"/>
          <w:color w:val="000000"/>
          <w:sz w:val="28"/>
        </w:rPr>
        <w:t>
      "Об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Риддеру";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3"/>
    <w:p>
      <w:pPr>
        <w:spacing w:after="0"/>
        <w:ind w:left="0"/>
        <w:jc w:val="both"/>
      </w:pP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Риддеру".;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Риддеру,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12" w:id="4"/>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города Риддера.</w:t>
      </w:r>
    </w:p>
    <w:bookmarkEnd w:id="4"/>
    <w:bookmarkStart w:name="z13" w:id="5"/>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Төлеухан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от 18 марта 2025 года </w:t>
            </w:r>
            <w:r>
              <w:br/>
            </w:r>
            <w:r>
              <w:rPr>
                <w:rFonts w:ascii="Times New Roman"/>
                <w:b w:val="false"/>
                <w:i w:val="false"/>
                <w:color w:val="000000"/>
                <w:sz w:val="20"/>
              </w:rPr>
              <w:t>№ 182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постановлением </w:t>
            </w:r>
            <w:r>
              <w:br/>
            </w:r>
            <w:r>
              <w:rPr>
                <w:rFonts w:ascii="Times New Roman"/>
                <w:b w:val="false"/>
                <w:i w:val="false"/>
                <w:color w:val="000000"/>
                <w:sz w:val="20"/>
              </w:rPr>
              <w:t xml:space="preserve">акимата города Риддера </w:t>
            </w:r>
            <w:r>
              <w:br/>
            </w:r>
            <w:r>
              <w:rPr>
                <w:rFonts w:ascii="Times New Roman"/>
                <w:b w:val="false"/>
                <w:i w:val="false"/>
                <w:color w:val="000000"/>
                <w:sz w:val="20"/>
              </w:rPr>
              <w:t>от 6 декабря 2022 года № 1119</w:t>
            </w:r>
          </w:p>
        </w:tc>
      </w:tr>
    </w:tbl>
    <w:bookmarkStart w:name="z17" w:id="6"/>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Риддеру</w:t>
      </w:r>
    </w:p>
    <w:bookmarkEnd w:id="6"/>
    <w:bookmarkStart w:name="z18" w:id="7"/>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Риддеру (далее – Правила) разработаны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(далее – Закон),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Риддеру.</w:t>
      </w:r>
    </w:p>
    <w:bookmarkEnd w:id="7"/>
    <w:bookmarkStart w:name="z19" w:id="8"/>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8"/>
    <w:bookmarkStart w:name="z20" w:id="9"/>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9"/>
    <w:bookmarkStart w:name="z21" w:id="10"/>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0"/>
    <w:bookmarkStart w:name="z22" w:id="11"/>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1"/>
    <w:bookmarkStart w:name="z23" w:id="12"/>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2"/>
    <w:bookmarkStart w:name="z24" w:id="13"/>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3"/>
    <w:bookmarkStart w:name="z25" w:id="14"/>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4"/>
    <w:bookmarkStart w:name="z26" w:id="15"/>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5"/>
    <w:bookmarkStart w:name="z27" w:id="16"/>
    <w:p>
      <w:pPr>
        <w:spacing w:after="0"/>
        <w:ind w:left="0"/>
        <w:jc w:val="both"/>
      </w:pPr>
      <w:r>
        <w:rPr>
          <w:rFonts w:ascii="Times New Roman"/>
          <w:b w:val="false"/>
          <w:i w:val="false"/>
          <w:color w:val="000000"/>
          <w:sz w:val="28"/>
        </w:rPr>
        <w:t xml:space="preserve">
      8) кондоминиум многоквартирного жилого дома (далее - кондоминиум) - форма собственности, зарегистрированная в порядке, определенном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6"/>
    <w:bookmarkStart w:name="z28" w:id="17"/>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7"/>
    <w:bookmarkStart w:name="z29" w:id="18"/>
    <w:p>
      <w:pPr>
        <w:spacing w:after="0"/>
        <w:ind w:left="0"/>
        <w:jc w:val="both"/>
      </w:pPr>
      <w:r>
        <w:rPr>
          <w:rFonts w:ascii="Times New Roman"/>
          <w:b w:val="false"/>
          <w:i w:val="false"/>
          <w:color w:val="000000"/>
          <w:sz w:val="28"/>
        </w:rPr>
        <w:t>
      10)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bookmarkEnd w:id="18"/>
    <w:bookmarkStart w:name="z30" w:id="19"/>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19"/>
    <w:bookmarkStart w:name="z31" w:id="20"/>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и автомобильных дорог города Риддера" (далее - Отдел) определяет перечень многоквартирных жилых домов, требующих проведения реконструкции, текущему или капитальному ремонту наружных стен, кровли для придания городу единого архитектурного облика.</w:t>
      </w:r>
    </w:p>
    <w:bookmarkEnd w:id="20"/>
    <w:bookmarkStart w:name="z32" w:id="21"/>
    <w:p>
      <w:pPr>
        <w:spacing w:after="0"/>
        <w:ind w:left="0"/>
        <w:jc w:val="both"/>
      </w:pPr>
      <w:r>
        <w:rPr>
          <w:rFonts w:ascii="Times New Roman"/>
          <w:b w:val="false"/>
          <w:i w:val="false"/>
          <w:color w:val="000000"/>
          <w:sz w:val="28"/>
        </w:rPr>
        <w:t xml:space="preserve">
      4. Государственное учреждение "Отдел архитектуры, градостроительства и строительства города Риддера"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города.</w:t>
      </w:r>
    </w:p>
    <w:bookmarkEnd w:id="21"/>
    <w:bookmarkStart w:name="z33" w:id="22"/>
    <w:p>
      <w:pPr>
        <w:spacing w:after="0"/>
        <w:ind w:left="0"/>
        <w:jc w:val="both"/>
      </w:pPr>
      <w:r>
        <w:rPr>
          <w:rFonts w:ascii="Times New Roman"/>
          <w:b w:val="false"/>
          <w:i w:val="false"/>
          <w:color w:val="000000"/>
          <w:sz w:val="28"/>
        </w:rPr>
        <w:t>
      5. Отдел организует следующие мероприятия:</w:t>
      </w:r>
    </w:p>
    <w:bookmarkEnd w:id="22"/>
    <w:bookmarkStart w:name="z34" w:id="23"/>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города на официальном интернет-ресурсе акимата;</w:t>
      </w:r>
    </w:p>
    <w:bookmarkEnd w:id="23"/>
    <w:bookmarkStart w:name="z35" w:id="24"/>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4"/>
    <w:bookmarkStart w:name="z36" w:id="25"/>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мероприятий по реконструкции, текущему или капитальному ремонту наружных стен, кровли многоквартирных жилых домов.</w:t>
      </w:r>
    </w:p>
    <w:bookmarkEnd w:id="25"/>
    <w:bookmarkStart w:name="z37" w:id="26"/>
    <w:p>
      <w:pPr>
        <w:spacing w:after="0"/>
        <w:ind w:left="0"/>
        <w:jc w:val="both"/>
      </w:pPr>
      <w:r>
        <w:rPr>
          <w:rFonts w:ascii="Times New Roman"/>
          <w:b w:val="false"/>
          <w:i w:val="false"/>
          <w:color w:val="000000"/>
          <w:sz w:val="28"/>
        </w:rPr>
        <w:t>
      6. Собрание принимает решение при согласии большинства от общего числа собственников квартир, нежилых помещений.</w:t>
      </w:r>
    </w:p>
    <w:bookmarkEnd w:id="26"/>
    <w:bookmarkStart w:name="z38" w:id="27"/>
    <w:p>
      <w:pPr>
        <w:spacing w:after="0"/>
        <w:ind w:left="0"/>
        <w:jc w:val="both"/>
      </w:pPr>
      <w:r>
        <w:rPr>
          <w:rFonts w:ascii="Times New Roman"/>
          <w:b w:val="false"/>
          <w:i w:val="false"/>
          <w:color w:val="000000"/>
          <w:sz w:val="28"/>
        </w:rPr>
        <w:t>
      7. В случае принятия собранием отрицательного решения работы по реконструкции, ремонту наружных стен, кровли многоквартирного жилого дома, направленные на придание единого архитектурного облика, не производятся.</w:t>
      </w:r>
    </w:p>
    <w:bookmarkEnd w:id="27"/>
    <w:bookmarkStart w:name="z39" w:id="28"/>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и установления степени их физического износа.</w:t>
      </w:r>
    </w:p>
    <w:bookmarkEnd w:id="28"/>
    <w:bookmarkStart w:name="z40" w:id="29"/>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29"/>
    <w:bookmarkStart w:name="z41" w:id="30"/>
    <w:p>
      <w:pPr>
        <w:spacing w:after="0"/>
        <w:ind w:left="0"/>
        <w:jc w:val="both"/>
      </w:pPr>
      <w:r>
        <w:rPr>
          <w:rFonts w:ascii="Times New Roman"/>
          <w:b w:val="false"/>
          <w:i w:val="false"/>
          <w:color w:val="000000"/>
          <w:sz w:val="28"/>
        </w:rPr>
        <w:t xml:space="preserve">
      9. Выбор организации по обследованию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w:t>
      </w:r>
    </w:p>
    <w:bookmarkEnd w:id="30"/>
    <w:bookmarkStart w:name="z42" w:id="31"/>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многоквартирных жилых домов Отдел организует работу по разработке сметного расчета текущего ремонта или изготовлению проектно-сметной документации на реконструкцию, капитальный ремонт наружных стен, кровли многоквартирных жилых домов, направленных на придание единого архитектурного облика городу, с последующим получением заключения экспертизы за счет средств местного бюджета.</w:t>
      </w:r>
    </w:p>
    <w:bookmarkEnd w:id="31"/>
    <w:bookmarkStart w:name="z43" w:id="32"/>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реконструкции, капитального ремонта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2"/>
    <w:bookmarkStart w:name="z44" w:id="33"/>
    <w:p>
      <w:pPr>
        <w:spacing w:after="0"/>
        <w:ind w:left="0"/>
        <w:jc w:val="both"/>
      </w:pPr>
      <w:r>
        <w:rPr>
          <w:rFonts w:ascii="Times New Roman"/>
          <w:b w:val="false"/>
          <w:i w:val="false"/>
          <w:color w:val="000000"/>
          <w:sz w:val="28"/>
        </w:rPr>
        <w:t xml:space="preserve">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w:t>
      </w:r>
    </w:p>
    <w:bookmarkEnd w:id="33"/>
    <w:bookmarkStart w:name="z45" w:id="34"/>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4"/>
    <w:bookmarkStart w:name="z46" w:id="35"/>
    <w:p>
      <w:pPr>
        <w:spacing w:after="0"/>
        <w:ind w:left="0"/>
        <w:jc w:val="left"/>
      </w:pPr>
      <w:r>
        <w:rPr>
          <w:rFonts w:ascii="Times New Roman"/>
          <w:b/>
          <w:i w:val="false"/>
          <w:color w:val="000000"/>
        </w:rPr>
        <w:t xml:space="preserve"> Глава 4. Заключительные положения</w:t>
      </w:r>
    </w:p>
    <w:bookmarkEnd w:id="35"/>
    <w:bookmarkStart w:name="z47" w:id="36"/>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Риддеру, осуществляется из средств местного</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