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2f05" w14:textId="5152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апреля 2025 года № 20/171-VIII. Зарегистрировано Департаментом юстиции Восточно-Казахстанской области 11 апреля 2025 года № 9170-16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20/171-VIII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19/220-VI "О повышении ставок платы за негативное воздействие на окружающую среду по Восточно-Казахстанской области" (зарегистрировано в Реестре государственной регистрации нормативных правовых актов за № 5626).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сентября 2022 года № 19/162-VІІ "О внесении изменений в решение Восточно-Казахстанского областного маслихата от 12 апреля 2018 года № 19/220-VI "О ставках платы за эмиссии в окружающую среду Восточно-Казахстанской области" (зарегистрировано в Реестре государственной регистрации нормативных правовых актов за № 29729).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9/76-VIII "О внесении изменений в решение Восточно-Казахстанского областного маслихата от 12 апреля 2018 года № 19/220-VI "О ставках платы за негативное воздействие на окружающую среду Восточно-Казахстанской области" (зарегистрировано в Реестре государственной регистрации нормативных правовых актов за № 8936-16).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