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be7b" w14:textId="4cfb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Келесского района</w:t>
      </w:r>
    </w:p>
    <w:p>
      <w:pPr>
        <w:spacing w:after="0"/>
        <w:ind w:left="0"/>
        <w:jc w:val="both"/>
      </w:pPr>
      <w:r>
        <w:rPr>
          <w:rFonts w:ascii="Times New Roman"/>
          <w:b w:val="false"/>
          <w:i w:val="false"/>
          <w:color w:val="000000"/>
          <w:sz w:val="28"/>
        </w:rPr>
        <w:t>Постановление акимата Келесского района Туркестанской области от 30 апреля 2025 года № 77. Зарегистрировано в Департаменте юстиции Туркестанской области 2 мая 2025 года № 6698-13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Келесского района ПОСТАНОВЛЯЕТ: </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Келесского района .</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Келесского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Келесского района</w:t>
            </w:r>
            <w:r>
              <w:br/>
            </w:r>
            <w:r>
              <w:rPr>
                <w:rFonts w:ascii="Times New Roman"/>
                <w:b w:val="false"/>
                <w:i w:val="false"/>
                <w:color w:val="000000"/>
                <w:sz w:val="20"/>
              </w:rPr>
              <w:t>от 30 апреля 2025 года № 77</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населенным пунктам Келесского района Глава 1. Общие положения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Келесского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Келесского района.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Келесского района"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Келесского района единого архитектурного облика.</w:t>
      </w:r>
    </w:p>
    <w:p>
      <w:pPr>
        <w:spacing w:after="0"/>
        <w:ind w:left="0"/>
        <w:jc w:val="both"/>
      </w:pPr>
      <w:r>
        <w:rPr>
          <w:rFonts w:ascii="Times New Roman"/>
          <w:b w:val="false"/>
          <w:i w:val="false"/>
          <w:color w:val="000000"/>
          <w:sz w:val="28"/>
        </w:rPr>
        <w:t>
      4. После определения перечня многоквартирных жилых домов, указанных в пункте 3 Правил, государственное учреждение "Отдел строительства, архитектуры и градостроительства Келесского района" обеспечивает разработку и утверждение единого архитектурного облика населенных пунктов Келесского района.</w:t>
      </w:r>
    </w:p>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и автомобильных дорог Келесского района" организуют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Келесского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текущего или капитального ремонта наружных стен, кровли многоквартирного жилого дома.</w:t>
      </w:r>
    </w:p>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текущего или капитального ремонта наружных стен данного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строительства, архитектуры и градостроительства Келесского района",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по реконструкции, типа ремонта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 Республики Казахстан.</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государственное учреждение "Отдел строительства, архитектуры и градостроительства Келесского района" организует работу по разработке сметного расчета по реконструкции, текущего ремонта или изготовлению проектно-сметной документации на капитальный ремонт наружных стен, кровли многоквартирного жилого дома, направленного на придание единого архитектурного облика, с последующим получением заключения экспертизы по соответствующим проектам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государственное учреждение "Отдел строительства, архитектуры и градостроительства Келесского района" составляют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строительства, архитектуры и градостроительства Келесского района"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строительства, архитектуры и градостроительства Келесского района" с привлечением лиц, осуществляющих технический надзор.</w:t>
      </w:r>
    </w:p>
    <w:p>
      <w:pPr>
        <w:spacing w:after="0"/>
        <w:ind w:left="0"/>
        <w:jc w:val="left"/>
      </w:pPr>
      <w:r>
        <w:rPr>
          <w:rFonts w:ascii="Times New Roman"/>
          <w:b/>
          <w:i w:val="false"/>
          <w:color w:val="000000"/>
        </w:rPr>
        <w:t xml:space="preserve"> Глава 4. Заключительные положения</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Келесского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