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cff4" w14:textId="c72c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Ордабасынского районного маслихата Туркестанской области от 2 ноября 2023 года № 8/3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28 апреля 2025 года № 31/2. Зарегистрировано в Департаменте юстиции Туркестанской области 2 мая 2025 года № 6697-13</w:t>
      </w:r>
    </w:p>
    <w:p>
      <w:pPr>
        <w:spacing w:after="0"/>
        <w:ind w:left="0"/>
        <w:jc w:val="both"/>
      </w:pPr>
      <w:bookmarkStart w:name="z1" w:id="0"/>
      <w:r>
        <w:rPr>
          <w:rFonts w:ascii="Times New Roman"/>
          <w:b w:val="false"/>
          <w:i w:val="false"/>
          <w:color w:val="000000"/>
          <w:sz w:val="28"/>
        </w:rPr>
        <w:t>
      Ордабасынский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Ордабасынского районного маслихата Туркестанской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от 2 ноября 2023 года № 8/3 (зарегистрировано в Реестре государственной регистрации нормативных правовых актов под № 6391-13)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Государственное учреждение</w:t>
      </w:r>
    </w:p>
    <w:p>
      <w:pPr>
        <w:spacing w:after="0"/>
        <w:ind w:left="0"/>
        <w:jc w:val="both"/>
      </w:pPr>
      <w:r>
        <w:rPr>
          <w:rFonts w:ascii="Times New Roman"/>
          <w:b w:val="false"/>
          <w:i w:val="false"/>
          <w:color w:val="000000"/>
          <w:sz w:val="28"/>
        </w:rPr>
        <w:t>"Управление координации занятости</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28 апреля 2025 года № 31/2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Ордабасинского района.</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Ордабасинского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Ордабасинского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Ордабасинского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один раз и (или) периодически (ежемесячно, ежеквартально, раз в полгода,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месячного расчетного показателя;</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месячного расчетного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месячного расчетного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месячного расчетного показателя;</w:t>
      </w:r>
    </w:p>
    <w:p>
      <w:pPr>
        <w:spacing w:after="0"/>
        <w:ind w:left="0"/>
        <w:jc w:val="both"/>
      </w:pPr>
      <w:r>
        <w:rPr>
          <w:rFonts w:ascii="Times New Roman"/>
          <w:b w:val="false"/>
          <w:i w:val="false"/>
          <w:color w:val="000000"/>
          <w:sz w:val="28"/>
        </w:rPr>
        <w:t>
      4) 7 мая – День защитника Отечества в РК: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30 месячного расчетного показателя;</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20 месячного расчетного показателя;</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месячного расчетного показателя;</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в размере 1272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месячного расчетного показателя;</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месячного расчетного показателя;</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месячного расчетного показателя;</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месячного расчетного показателя;</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месячного расчетного показателя;</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месячного расчетного показателя;</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вирусным иммунодефицитом человека (далее – ВИЧ) и состоящим на диспансерном учете или детям, страдающим заболеванием ВИЧ– ежемесячно в 23 месячных расчетных показателей;</w:t>
      </w:r>
    </w:p>
    <w:p>
      <w:pPr>
        <w:spacing w:after="0"/>
        <w:ind w:left="0"/>
        <w:jc w:val="both"/>
      </w:pPr>
      <w:r>
        <w:rPr>
          <w:rFonts w:ascii="Times New Roman"/>
          <w:b w:val="false"/>
          <w:i w:val="false"/>
          <w:color w:val="000000"/>
          <w:sz w:val="28"/>
        </w:rPr>
        <w:t>
      2) лицам, страдающим заболеванием ВИЧ - единовременно в 23 месячных расчетных показателей;</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2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и лицам, приравненным к ним, пенсионерам,лицам с инвалидностью илицам,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по очередности на санаторно-курортное лечение – единовременно в размере 65 месячных расчетных показателей;</w:t>
      </w:r>
    </w:p>
    <w:p>
      <w:pPr>
        <w:spacing w:after="0"/>
        <w:ind w:left="0"/>
        <w:jc w:val="both"/>
      </w:pPr>
      <w:r>
        <w:rPr>
          <w:rFonts w:ascii="Times New Roman"/>
          <w:b w:val="false"/>
          <w:i w:val="false"/>
          <w:color w:val="000000"/>
          <w:sz w:val="28"/>
        </w:rPr>
        <w:t>
      6) ветеранам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Содружества Независимых Государств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малообеспеченным семьям, малообеспеченным нетрудоспособным лицам с инвалидностью,среднедушевой доход которых не превышает шестидесятипроцентного порога в кратном отношении к прожиточному минимуму– единовременно в размере 30 месячных расчетных показателей;</w:t>
      </w:r>
    </w:p>
    <w:p>
      <w:pPr>
        <w:spacing w:after="0"/>
        <w:ind w:left="0"/>
        <w:jc w:val="both"/>
      </w:pPr>
      <w:r>
        <w:rPr>
          <w:rFonts w:ascii="Times New Roman"/>
          <w:b w:val="false"/>
          <w:i w:val="false"/>
          <w:color w:val="000000"/>
          <w:sz w:val="28"/>
        </w:rPr>
        <w:t>
      8) лицам, страдающим туберкулезным заболеванием и находящимся на амбулаторном лечении – ежемесячно в размере 11 месячных расчетных показателей;</w:t>
      </w:r>
    </w:p>
    <w:p>
      <w:pPr>
        <w:spacing w:after="0"/>
        <w:ind w:left="0"/>
        <w:jc w:val="both"/>
      </w:pPr>
      <w:r>
        <w:rPr>
          <w:rFonts w:ascii="Times New Roman"/>
          <w:b w:val="false"/>
          <w:i w:val="false"/>
          <w:color w:val="000000"/>
          <w:sz w:val="28"/>
        </w:rPr>
        <w:t>
      9)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 единовременно в размере 100 месячных расчетных показателей;</w:t>
      </w:r>
    </w:p>
    <w:p>
      <w:pPr>
        <w:spacing w:after="0"/>
        <w:ind w:left="0"/>
        <w:jc w:val="both"/>
      </w:pPr>
      <w:r>
        <w:rPr>
          <w:rFonts w:ascii="Times New Roman"/>
          <w:b w:val="false"/>
          <w:i w:val="false"/>
          <w:color w:val="000000"/>
          <w:sz w:val="28"/>
        </w:rPr>
        <w:t>
      11) гражданам освобожденным из мест лишения свободы, зарегистрированным на учете службы пробации,согласно списку, представленному отделом службы пробации Ордабасинского района – единовременно в размере 20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Ордабасинского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Ордабасинского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осушествления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