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50c6" w14:textId="4b65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Байдибек от 14 февраля 2024 года 13/62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25 февраля 2025 года № 27/157. Зарегистрировано в Департаменте юстиции Туркестанской области 27 февраля 2025 года № 6664-13</w:t>
      </w:r>
    </w:p>
    <w:p>
      <w:pPr>
        <w:spacing w:after="0"/>
        <w:ind w:left="0"/>
        <w:jc w:val="both"/>
      </w:pPr>
      <w:bookmarkStart w:name="z1" w:id="0"/>
      <w:r>
        <w:rPr>
          <w:rFonts w:ascii="Times New Roman"/>
          <w:b w:val="false"/>
          <w:i w:val="false"/>
          <w:color w:val="000000"/>
          <w:sz w:val="28"/>
        </w:rPr>
        <w:t xml:space="preserve">
      маслихат района Байдибек РЕШИЛ: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Байдибек от 14 февраля 2024 года №13/62 "Об утверждении Правил оказания социальной помощи, установления размеров и определения перечня отдельных категорий нуждающихся граждан района Байдибек" (зарегистрировано в Реестре государственной регистрации нормативных правовых актов за №6459-13)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Государственное учереждение </w:t>
      </w:r>
    </w:p>
    <w:p>
      <w:pPr>
        <w:spacing w:after="0"/>
        <w:ind w:left="0"/>
        <w:jc w:val="both"/>
      </w:pPr>
      <w:r>
        <w:rPr>
          <w:rFonts w:ascii="Times New Roman"/>
          <w:b w:val="false"/>
          <w:i w:val="false"/>
          <w:color w:val="000000"/>
          <w:sz w:val="28"/>
        </w:rPr>
        <w:t xml:space="preserve">"Управление кординаций занятости </w:t>
      </w:r>
    </w:p>
    <w:p>
      <w:pPr>
        <w:spacing w:after="0"/>
        <w:ind w:left="0"/>
        <w:jc w:val="both"/>
      </w:pPr>
      <w:r>
        <w:rPr>
          <w:rFonts w:ascii="Times New Roman"/>
          <w:b w:val="false"/>
          <w:i w:val="false"/>
          <w:color w:val="000000"/>
          <w:sz w:val="28"/>
        </w:rPr>
        <w:t>и социальных программ" 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Байдибек</w:t>
            </w:r>
            <w:r>
              <w:br/>
            </w:r>
            <w:r>
              <w:rPr>
                <w:rFonts w:ascii="Times New Roman"/>
                <w:b w:val="false"/>
                <w:i w:val="false"/>
                <w:color w:val="000000"/>
                <w:sz w:val="20"/>
              </w:rPr>
              <w:t>от 25 февраля 2025 года</w:t>
            </w:r>
            <w:r>
              <w:br/>
            </w:r>
            <w:r>
              <w:rPr>
                <w:rFonts w:ascii="Times New Roman"/>
                <w:b w:val="false"/>
                <w:i w:val="false"/>
                <w:color w:val="000000"/>
                <w:sz w:val="20"/>
              </w:rPr>
              <w:t>№27/157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Байдибек</w:t>
            </w:r>
            <w:r>
              <w:br/>
            </w:r>
            <w:r>
              <w:rPr>
                <w:rFonts w:ascii="Times New Roman"/>
                <w:b w:val="false"/>
                <w:i w:val="false"/>
                <w:color w:val="000000"/>
                <w:sz w:val="20"/>
              </w:rPr>
              <w:t>от 14 февраля 2024 года №13/62</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района Байдибек.</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Байдибек,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района Байдибек;</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района Байдибек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месячных расчетных показателей.</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месячных расчетных показателей;</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 5 000 000 теңге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репрессий"- 10 месячных расчетных показателей</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1 – группы – в размере 5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оставшимся без попечения родителей, обучающимся на очных отделениях организаций высшего, технического и профессионального, послесреднего образования Республики Казахстан – в размере 3 месячных расчетных показателей;</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состоящих на диспансерном учете, а также детям, страдающим заболеванием, вызванным вирусом иммунодефицита человека, социальная помощь ежемесячно в двукратном размере прожиточного минимума;</w:t>
      </w:r>
    </w:p>
    <w:p>
      <w:pPr>
        <w:spacing w:after="0"/>
        <w:ind w:left="0"/>
        <w:jc w:val="both"/>
      </w:pPr>
      <w:r>
        <w:rPr>
          <w:rFonts w:ascii="Times New Roman"/>
          <w:b w:val="false"/>
          <w:i w:val="false"/>
          <w:color w:val="000000"/>
          <w:sz w:val="28"/>
        </w:rPr>
        <w:t>
      2)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1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1 раз в год в размере 3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ветеранам, приравненным по льготам к ветеранам Великой Отечественной войны, одиноким пенсионерам, вышедшим на пенсию по возрасту, для получения путевок на санаторно-курортное лечение в соответствии с очередностью, утвержденной руководителем уполномоченного органа, на основании заявления - единовременно в размере 65 месячных расчетных показателей;</w:t>
      </w:r>
    </w:p>
    <w:p>
      <w:pPr>
        <w:spacing w:after="0"/>
        <w:ind w:left="0"/>
        <w:jc w:val="both"/>
      </w:pPr>
      <w:r>
        <w:rPr>
          <w:rFonts w:ascii="Times New Roman"/>
          <w:b w:val="false"/>
          <w:i w:val="false"/>
          <w:color w:val="000000"/>
          <w:sz w:val="28"/>
        </w:rPr>
        <w:t>
      6) лицам, больным злокачественными новообразованиями,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7) лицам, сопровождающие лиц с инвалидностью первой группы, имеющих затруднение в передвижении во время санаторно – курортного лечения, без учета среднедушевого дохода, в размере 40 месячных расчетных показателей;</w:t>
      </w:r>
    </w:p>
    <w:p>
      <w:pPr>
        <w:spacing w:after="0"/>
        <w:ind w:left="0"/>
        <w:jc w:val="both"/>
      </w:pPr>
      <w:r>
        <w:rPr>
          <w:rFonts w:ascii="Times New Roman"/>
          <w:b w:val="false"/>
          <w:i w:val="false"/>
          <w:color w:val="000000"/>
          <w:sz w:val="28"/>
        </w:rPr>
        <w:t>
      8) нуждающимся гражданам, страдающим заболеванием хронической почечной недостаточности – единовременно, в размере 72 месячных расчетных показателей;</w:t>
      </w:r>
    </w:p>
    <w:p>
      <w:pPr>
        <w:spacing w:after="0"/>
        <w:ind w:left="0"/>
        <w:jc w:val="both"/>
      </w:pPr>
      <w:r>
        <w:rPr>
          <w:rFonts w:ascii="Times New Roman"/>
          <w:b w:val="false"/>
          <w:i w:val="false"/>
          <w:color w:val="000000"/>
          <w:sz w:val="28"/>
        </w:rPr>
        <w:t>
      9) малообеспеченным семьям, со среднедушевым доходом, не превышающего порога в кратном отношении к прожиточному минимуму единовременно в размере - 15 месячных расчетных показателей;</w:t>
      </w:r>
    </w:p>
    <w:p>
      <w:pPr>
        <w:spacing w:after="0"/>
        <w:ind w:left="0"/>
        <w:jc w:val="both"/>
      </w:pPr>
      <w:r>
        <w:rPr>
          <w:rFonts w:ascii="Times New Roman"/>
          <w:b w:val="false"/>
          <w:i w:val="false"/>
          <w:color w:val="000000"/>
          <w:sz w:val="28"/>
        </w:rPr>
        <w:t>
      10) лицам, освобожденным из мест лишения свободыи состоящим на учете службы пробации – единовременно в размере 10 месячных расчетных показателей;</w:t>
      </w:r>
    </w:p>
    <w:p>
      <w:pPr>
        <w:spacing w:after="0"/>
        <w:ind w:left="0"/>
        <w:jc w:val="both"/>
      </w:pPr>
      <w:r>
        <w:rPr>
          <w:rFonts w:ascii="Times New Roman"/>
          <w:b w:val="false"/>
          <w:i w:val="false"/>
          <w:color w:val="000000"/>
          <w:sz w:val="28"/>
        </w:rPr>
        <w:t>
      11) для возмещения стоимости пребывания в санаторно-курортной организации – сопровождающему одновременно одного и более ребенка с инвалидностью на санаторно-курортное лечение, единовременно в размере семидесяти процентов от гарантированной суммы, предоставляемой в качестве возмещения стоимости санаторно-курортного лечения;</w:t>
      </w:r>
    </w:p>
    <w:p>
      <w:pPr>
        <w:spacing w:after="0"/>
        <w:ind w:left="0"/>
        <w:jc w:val="both"/>
      </w:pPr>
      <w:r>
        <w:rPr>
          <w:rFonts w:ascii="Times New Roman"/>
          <w:b w:val="false"/>
          <w:i w:val="false"/>
          <w:color w:val="000000"/>
          <w:sz w:val="28"/>
        </w:rPr>
        <w:t xml:space="preserve">
      12) в связи с причинением ущерба гражданину (семье) либо его имуществу вследствие стихийного бедствия или пожара- единовременно в размере 200 (двести) месячных расчетных показателей; </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срок обращения за социальной помощью в течение трех месяцев с момента возникновения трудной жизненной ситуации.</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по списку, утверждаемому акиматом района Байдибек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района Байдибек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района Байдибек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13.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15.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района Байдибек;</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18.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