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52bc" w14:textId="b145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имени Габита Мусрепова Северо-Казахстанской области от 8 апреля 2022 года № 85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28 февраля 2025 года № 53. Зарегистрировано в Департаменте юстиции Северо-Казахстанской области 4 марта 2025 года № 7867-15</w:t>
      </w:r>
    </w:p>
    <w:p>
      <w:pPr>
        <w:spacing w:after="0"/>
        <w:ind w:left="0"/>
        <w:jc w:val="both"/>
      </w:pPr>
      <w:bookmarkStart w:name="z4" w:id="0"/>
      <w:r>
        <w:rPr>
          <w:rFonts w:ascii="Times New Roman"/>
          <w:b w:val="false"/>
          <w:i w:val="false"/>
          <w:color w:val="000000"/>
          <w:sz w:val="28"/>
        </w:rPr>
        <w:t>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имени Габита Мусрепова Северо-Казахстанской области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от 8 апреля 2022 года №85 (зарегистрировано в Реестре государственной регистрации нормативных правовых актов под №27603)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Северо-Казахстанской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Северо-Казахстанской области.";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имени Габита Мусрепова,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имени Габита Мусрепова.</w:t>
      </w:r>
    </w:p>
    <w:bookmarkEnd w:id="4"/>
    <w:bookmarkStart w:name="z12"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 имени Габита Мусрепова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февраля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"08" апреля 2022 года № 85</w:t>
            </w:r>
          </w:p>
        </w:tc>
      </w:tr>
    </w:tbl>
    <w:bookmarkStart w:name="z2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6"/>
    <w:bookmarkStart w:name="z26" w:id="7"/>
    <w:p>
      <w:pPr>
        <w:spacing w:after="0"/>
        <w:ind w:left="0"/>
        <w:jc w:val="left"/>
      </w:pPr>
      <w:r>
        <w:rPr>
          <w:rFonts w:ascii="Times New Roman"/>
          <w:b/>
          <w:i w:val="false"/>
          <w:color w:val="000000"/>
        </w:rPr>
        <w:t xml:space="preserve"> Глава 1. Общие положения</w:t>
      </w:r>
    </w:p>
    <w:bookmarkEnd w:id="7"/>
    <w:bookmarkStart w:name="z27" w:id="8"/>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 (далее - Правила)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имени Габита Мусрепова.</w:t>
      </w:r>
    </w:p>
    <w:bookmarkEnd w:id="8"/>
    <w:bookmarkStart w:name="z2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2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 – бытовых построек на территории участка;</w:t>
      </w:r>
    </w:p>
    <w:bookmarkEnd w:id="10"/>
    <w:bookmarkStart w:name="z3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3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2"/>
    <w:bookmarkStart w:name="z3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3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3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3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36" w:id="17"/>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3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38"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39" w:id="20"/>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района имени Габита Мусрепова Северо-Казахстанской области" (далее – Отдел архитектуры) в соответствии приказом Министра национальной экономики Республики Казахстан от 19 ноября 2015 года № 702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№12425)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имени Габита Мусрепова единого архитектурного облика.</w:t>
      </w:r>
    </w:p>
    <w:bookmarkEnd w:id="20"/>
    <w:bookmarkStart w:name="z40" w:id="21"/>
    <w:p>
      <w:pPr>
        <w:spacing w:after="0"/>
        <w:ind w:left="0"/>
        <w:jc w:val="both"/>
      </w:pPr>
      <w:r>
        <w:rPr>
          <w:rFonts w:ascii="Times New Roman"/>
          <w:b w:val="false"/>
          <w:i w:val="false"/>
          <w:color w:val="000000"/>
          <w:sz w:val="28"/>
        </w:rPr>
        <w:t xml:space="preserve">
      4. Отдел архитектуры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населенных пунктов района имени Габита Мусрепова. </w:t>
      </w:r>
    </w:p>
    <w:bookmarkEnd w:id="21"/>
    <w:bookmarkStart w:name="z41" w:id="22"/>
    <w:p>
      <w:pPr>
        <w:spacing w:after="0"/>
        <w:ind w:left="0"/>
        <w:jc w:val="both"/>
      </w:pPr>
      <w:r>
        <w:rPr>
          <w:rFonts w:ascii="Times New Roman"/>
          <w:b w:val="false"/>
          <w:i w:val="false"/>
          <w:color w:val="000000"/>
          <w:sz w:val="28"/>
        </w:rPr>
        <w:t>
      5. Отдел архитектуры организует следующие работы:</w:t>
      </w:r>
    </w:p>
    <w:bookmarkEnd w:id="22"/>
    <w:bookmarkStart w:name="z42" w:id="23"/>
    <w:p>
      <w:pPr>
        <w:spacing w:after="0"/>
        <w:ind w:left="0"/>
        <w:jc w:val="both"/>
      </w:pPr>
      <w:r>
        <w:rPr>
          <w:rFonts w:ascii="Times New Roman"/>
          <w:b w:val="false"/>
          <w:i w:val="false"/>
          <w:color w:val="000000"/>
          <w:sz w:val="28"/>
        </w:rPr>
        <w:t>
      1) ознакомление собственников квартир и нежилых помещений (при их наличии) многоквартирного жилого дома с проектом единого архитектурного облика населенных пунктов района имени Габита Мусрепова на официальном интернет ресурсе Отдела архитектуры;</w:t>
      </w:r>
    </w:p>
    <w:bookmarkEnd w:id="23"/>
    <w:bookmarkStart w:name="z43"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44" w:id="25"/>
    <w:p>
      <w:pPr>
        <w:spacing w:after="0"/>
        <w:ind w:left="0"/>
        <w:jc w:val="both"/>
      </w:pPr>
      <w:r>
        <w:rPr>
          <w:rFonts w:ascii="Times New Roman"/>
          <w:b w:val="false"/>
          <w:i w:val="false"/>
          <w:color w:val="000000"/>
          <w:sz w:val="28"/>
        </w:rPr>
        <w:t>
      3) организация и проведение собраний собственников квартир и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 в соответствии с Законом Республики Казахстан "О жилищных отношениях".</w:t>
      </w:r>
    </w:p>
    <w:bookmarkEnd w:id="25"/>
    <w:bookmarkStart w:name="z45" w:id="26"/>
    <w:p>
      <w:pPr>
        <w:spacing w:after="0"/>
        <w:ind w:left="0"/>
        <w:jc w:val="both"/>
      </w:pPr>
      <w:r>
        <w:rPr>
          <w:rFonts w:ascii="Times New Roman"/>
          <w:b w:val="false"/>
          <w:i w:val="false"/>
          <w:color w:val="000000"/>
          <w:sz w:val="28"/>
        </w:rPr>
        <w:t>
      6. Собственники квартир, нежилых помещений осуществляют управление объектом кондоминиума и содержание общего имущества объекта кондоминиума путем участия на собрании, выбора формы управления объектом кондоминиума, избрания совета дома, а также оплаты расходов на управление объектом кондоминиума и содержание общего имущества объекта кондоминиума.</w:t>
      </w:r>
    </w:p>
    <w:bookmarkEnd w:id="26"/>
    <w:bookmarkStart w:name="z46" w:id="27"/>
    <w:p>
      <w:pPr>
        <w:spacing w:after="0"/>
        <w:ind w:left="0"/>
        <w:jc w:val="both"/>
      </w:pPr>
      <w:r>
        <w:rPr>
          <w:rFonts w:ascii="Times New Roman"/>
          <w:b w:val="false"/>
          <w:i w:val="false"/>
          <w:color w:val="000000"/>
          <w:sz w:val="28"/>
        </w:rPr>
        <w:t>
      Собрание правомочно принимать решение, если в нем участвуют более половины от общего числа собственников квартир, нежилых помещений.</w:t>
      </w:r>
    </w:p>
    <w:bookmarkEnd w:id="27"/>
    <w:bookmarkStart w:name="z4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стиля, не производятся.</w:t>
      </w:r>
    </w:p>
    <w:bookmarkEnd w:id="28"/>
    <w:bookmarkStart w:name="z48" w:id="29"/>
    <w:p>
      <w:pPr>
        <w:spacing w:after="0"/>
        <w:ind w:left="0"/>
        <w:jc w:val="both"/>
      </w:pPr>
      <w:r>
        <w:rPr>
          <w:rFonts w:ascii="Times New Roman"/>
          <w:b w:val="false"/>
          <w:i w:val="false"/>
          <w:color w:val="000000"/>
          <w:sz w:val="28"/>
        </w:rPr>
        <w:t>
      8. При принятии собранием положительного решения Отдел архитектуры,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 Отдел архитектуры обеспечивает проведение за счет средств местного бюджета государственного технического обследования функционирующих многоквартирных жилых домов (с определением общего имущества объекта кондоминиума), а также изготовление и возмещение расходов по изготовлению кадастрового паспорта объекта недвижимости на многоквартирный жилой дом и придомовой земельный участок в случае поступления соответствующего обращения от собственников квартир, нежилых помещений на основании решения собрания.</w:t>
      </w:r>
    </w:p>
    <w:bookmarkEnd w:id="29"/>
    <w:bookmarkStart w:name="z4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50"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 Обследование и проектирование выполняется специализированной организацией, имеющей лицензию в сфере архитектурной, градостроительной и строительной деятельности.</w:t>
      </w:r>
    </w:p>
    <w:bookmarkEnd w:id="31"/>
    <w:bookmarkStart w:name="z51"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архитектуры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приказа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под №10722).</w:t>
      </w:r>
    </w:p>
    <w:bookmarkEnd w:id="32"/>
    <w:bookmarkStart w:name="z5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архитектуры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3"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в соответствии с законодательством о государственных закупках.</w:t>
      </w:r>
    </w:p>
    <w:bookmarkEnd w:id="34"/>
    <w:bookmarkStart w:name="z54"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архитектуры с привлечением лиц, осуществляющих технический надзор.</w:t>
      </w:r>
    </w:p>
    <w:bookmarkEnd w:id="35"/>
    <w:bookmarkStart w:name="z55" w:id="36"/>
    <w:p>
      <w:pPr>
        <w:spacing w:after="0"/>
        <w:ind w:left="0"/>
        <w:jc w:val="left"/>
      </w:pPr>
      <w:r>
        <w:rPr>
          <w:rFonts w:ascii="Times New Roman"/>
          <w:b/>
          <w:i w:val="false"/>
          <w:color w:val="000000"/>
        </w:rPr>
        <w:t xml:space="preserve"> Глава 4. Заключительные положения</w:t>
      </w:r>
    </w:p>
    <w:bookmarkEnd w:id="36"/>
    <w:bookmarkStart w:name="z56" w:id="37"/>
    <w:p>
      <w:pPr>
        <w:spacing w:after="0"/>
        <w:ind w:left="0"/>
        <w:jc w:val="both"/>
      </w:pPr>
      <w:r>
        <w:rPr>
          <w:rFonts w:ascii="Times New Roman"/>
          <w:b w:val="false"/>
          <w:i w:val="false"/>
          <w:color w:val="000000"/>
          <w:sz w:val="28"/>
        </w:rPr>
        <w:t>
      14. Отдел архитектуры вправе при наличии средств местного бюджета осуществлять организацию и финансирование капитального ремонта общего имущества объекта кондоминиума, по которому имеется проектно-сметная документация, с условием обеспечения возвратности средств собственниками квартир, нежилых помещений, при включении жилищной инспекцией многоквартирного жилого дома в перечень многоквартирных жилых домов, требующих проведения капитального ремонта, согласно приказа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(зарегистрировано в Реестре государственной регистрации нормативных правовых актов под №20536).</w:t>
      </w:r>
    </w:p>
    <w:bookmarkEnd w:id="37"/>
    <w:bookmarkStart w:name="z57" w:id="38"/>
    <w:p>
      <w:pPr>
        <w:spacing w:after="0"/>
        <w:ind w:left="0"/>
        <w:jc w:val="both"/>
      </w:pPr>
      <w:r>
        <w:rPr>
          <w:rFonts w:ascii="Times New Roman"/>
          <w:b w:val="false"/>
          <w:i w:val="false"/>
          <w:color w:val="000000"/>
          <w:sz w:val="28"/>
        </w:rPr>
        <w:t>
      15. За нарушение настоящих Правил, должностные лица несут ответственность в соответствии с Уголовным кодексом Республики Казахстан, Кодексом Республики Казахстан "Об административных правонарушениях", Законами Республики Казахстан "О местном государственном управлении и самоуправлении в Республике Казахстан", "О государственной службе Республики Казахстан", "О противодействии коррупции".</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