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b1b0" w14:textId="05db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Алматы</w:t>
      </w:r>
    </w:p>
    <w:p>
      <w:pPr>
        <w:spacing w:after="0"/>
        <w:ind w:left="0"/>
        <w:jc w:val="both"/>
      </w:pPr>
      <w:r>
        <w:rPr>
          <w:rFonts w:ascii="Times New Roman"/>
          <w:b w:val="false"/>
          <w:i w:val="false"/>
          <w:color w:val="000000"/>
          <w:sz w:val="28"/>
        </w:rPr>
        <w:t>Постановление акимата города Алматы от 26 февраля 2025 года № 1/212. Зарегистрировано в Департаменте юстиции города Алматы 28 февраля 2025 года № 1801-02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акимат города Алматы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16 февраля 2022 года № 1/39 "Об утверждении методики определения стоимости услуг, закупаемых для проведения государственной информационной политики в средствах массовой информации на территории города Алматы" (зарегистрировано в Реестре государственной регистрации нормативных правовых актов за № 26829).</w:t>
      </w:r>
    </w:p>
    <w:bookmarkStart w:name="z7" w:id="0"/>
    <w:p>
      <w:pPr>
        <w:spacing w:after="0"/>
        <w:ind w:left="0"/>
        <w:jc w:val="both"/>
      </w:pPr>
      <w:r>
        <w:rPr>
          <w:rFonts w:ascii="Times New Roman"/>
          <w:b w:val="false"/>
          <w:i w:val="false"/>
          <w:color w:val="000000"/>
          <w:sz w:val="28"/>
        </w:rPr>
        <w:t>
      3. Коммунальному государственному учреждению "Управление общественного развития города Алматы" в установленном действующим законодательством Республики Казахстан порядке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Алматы;</w:t>
      </w:r>
    </w:p>
    <w:bookmarkEnd w:id="1"/>
    <w:bookmarkStart w:name="z9" w:id="2"/>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Алматы.</w:t>
      </w:r>
    </w:p>
    <w:bookmarkEnd w:id="2"/>
    <w:bookmarkStart w:name="z10"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Алматы.</w:t>
      </w:r>
    </w:p>
    <w:bookmarkEnd w:id="3"/>
    <w:bookmarkStart w:name="z11" w:id="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Алматы</w:t>
            </w:r>
            <w:r>
              <w:br/>
            </w:r>
            <w:r>
              <w:rPr>
                <w:rFonts w:ascii="Times New Roman"/>
                <w:b w:val="false"/>
                <w:i w:val="false"/>
                <w:color w:val="000000"/>
                <w:sz w:val="20"/>
              </w:rPr>
              <w:t>от 26 февраля 2025 года № 1/212</w:t>
            </w:r>
          </w:p>
        </w:tc>
      </w:tr>
    </w:tbl>
    <w:bookmarkStart w:name="z15"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Алматы</w:t>
      </w:r>
    </w:p>
    <w:bookmarkEnd w:id="5"/>
    <w:bookmarkStart w:name="z16"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Алматы (далее – Типовая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25 декабря 2024 года № 610-НҚ "Об утверждении Методики определения стоимости грантов для негосударственных средств массовой информации" и устанавливает алгоритм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города Алматы.</w:t>
      </w:r>
    </w:p>
    <w:bookmarkStart w:name="z18" w:id="7"/>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города Алматы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7"/>
    <w:bookmarkStart w:name="z19" w:id="8"/>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8"/>
    <w:bookmarkStart w:name="z20" w:id="9"/>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9"/>
    <w:bookmarkStart w:name="z21" w:id="10"/>
    <w:p>
      <w:pPr>
        <w:spacing w:after="0"/>
        <w:ind w:left="0"/>
        <w:jc w:val="both"/>
      </w:pPr>
      <w:r>
        <w:rPr>
          <w:rFonts w:ascii="Times New Roman"/>
          <w:b w:val="false"/>
          <w:i w:val="false"/>
          <w:color w:val="000000"/>
          <w:sz w:val="28"/>
        </w:rPr>
        <w:t>
      1) для газет по формуле Pn=Bn x V x Kq, где:</w:t>
      </w:r>
    </w:p>
    <w:bookmarkEnd w:id="10"/>
    <w:bookmarkStart w:name="z22" w:id="11"/>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1"/>
    <w:bookmarkStart w:name="z23" w:id="12"/>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2"/>
    <w:bookmarkStart w:name="z24" w:id="13"/>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3"/>
    <w:bookmarkStart w:name="z25" w:id="14"/>
    <w:p>
      <w:pPr>
        <w:spacing w:after="0"/>
        <w:ind w:left="0"/>
        <w:jc w:val="both"/>
      </w:pPr>
      <w:r>
        <w:rPr>
          <w:rFonts w:ascii="Times New Roman"/>
          <w:b w:val="false"/>
          <w:i w:val="false"/>
          <w:color w:val="000000"/>
          <w:sz w:val="28"/>
        </w:rPr>
        <w:t>
      Kq – поправочный коэффициент на тираж газеты:</w:t>
      </w:r>
    </w:p>
    <w:bookmarkEnd w:id="14"/>
    <w:bookmarkStart w:name="z26" w:id="15"/>
    <w:p>
      <w:pPr>
        <w:spacing w:after="0"/>
        <w:ind w:left="0"/>
        <w:jc w:val="both"/>
      </w:pPr>
      <w:r>
        <w:rPr>
          <w:rFonts w:ascii="Times New Roman"/>
          <w:b w:val="false"/>
          <w:i w:val="false"/>
          <w:color w:val="000000"/>
          <w:sz w:val="28"/>
        </w:rPr>
        <w:t>
      до 200 000 экземпляров – 1,3;</w:t>
      </w:r>
    </w:p>
    <w:bookmarkEnd w:id="15"/>
    <w:bookmarkStart w:name="z27" w:id="16"/>
    <w:p>
      <w:pPr>
        <w:spacing w:after="0"/>
        <w:ind w:left="0"/>
        <w:jc w:val="both"/>
      </w:pPr>
      <w:r>
        <w:rPr>
          <w:rFonts w:ascii="Times New Roman"/>
          <w:b w:val="false"/>
          <w:i w:val="false"/>
          <w:color w:val="000000"/>
          <w:sz w:val="28"/>
        </w:rPr>
        <w:t>
      до 100 000 экземпляров – 1,15;</w:t>
      </w:r>
    </w:p>
    <w:bookmarkEnd w:id="16"/>
    <w:bookmarkStart w:name="z28" w:id="17"/>
    <w:p>
      <w:pPr>
        <w:spacing w:after="0"/>
        <w:ind w:left="0"/>
        <w:jc w:val="both"/>
      </w:pPr>
      <w:r>
        <w:rPr>
          <w:rFonts w:ascii="Times New Roman"/>
          <w:b w:val="false"/>
          <w:i w:val="false"/>
          <w:color w:val="000000"/>
          <w:sz w:val="28"/>
        </w:rPr>
        <w:t>
      до 50 000 экземпляров – 1;</w:t>
      </w:r>
    </w:p>
    <w:bookmarkEnd w:id="17"/>
    <w:bookmarkStart w:name="z29" w:id="18"/>
    <w:p>
      <w:pPr>
        <w:spacing w:after="0"/>
        <w:ind w:left="0"/>
        <w:jc w:val="both"/>
      </w:pPr>
      <w:r>
        <w:rPr>
          <w:rFonts w:ascii="Times New Roman"/>
          <w:b w:val="false"/>
          <w:i w:val="false"/>
          <w:color w:val="000000"/>
          <w:sz w:val="28"/>
        </w:rPr>
        <w:t>
      до 30 000 экземпляров – 0,9;</w:t>
      </w:r>
    </w:p>
    <w:bookmarkEnd w:id="18"/>
    <w:bookmarkStart w:name="z30" w:id="19"/>
    <w:p>
      <w:pPr>
        <w:spacing w:after="0"/>
        <w:ind w:left="0"/>
        <w:jc w:val="both"/>
      </w:pPr>
      <w:r>
        <w:rPr>
          <w:rFonts w:ascii="Times New Roman"/>
          <w:b w:val="false"/>
          <w:i w:val="false"/>
          <w:color w:val="000000"/>
          <w:sz w:val="28"/>
        </w:rPr>
        <w:t>
      до 20 000 экземпляров – 0,8;</w:t>
      </w:r>
    </w:p>
    <w:bookmarkEnd w:id="19"/>
    <w:bookmarkStart w:name="z31" w:id="20"/>
    <w:p>
      <w:pPr>
        <w:spacing w:after="0"/>
        <w:ind w:left="0"/>
        <w:jc w:val="both"/>
      </w:pPr>
      <w:r>
        <w:rPr>
          <w:rFonts w:ascii="Times New Roman"/>
          <w:b w:val="false"/>
          <w:i w:val="false"/>
          <w:color w:val="000000"/>
          <w:sz w:val="28"/>
        </w:rPr>
        <w:t>
      до 10 000 экземпляров – 0,65;</w:t>
      </w:r>
    </w:p>
    <w:bookmarkEnd w:id="20"/>
    <w:bookmarkStart w:name="z32" w:id="21"/>
    <w:p>
      <w:pPr>
        <w:spacing w:after="0"/>
        <w:ind w:left="0"/>
        <w:jc w:val="both"/>
      </w:pPr>
      <w:r>
        <w:rPr>
          <w:rFonts w:ascii="Times New Roman"/>
          <w:b w:val="false"/>
          <w:i w:val="false"/>
          <w:color w:val="000000"/>
          <w:sz w:val="28"/>
        </w:rPr>
        <w:t>
      до 5 000 экземпляров – 0,5;</w:t>
      </w:r>
    </w:p>
    <w:bookmarkEnd w:id="21"/>
    <w:bookmarkStart w:name="z33" w:id="22"/>
    <w:p>
      <w:pPr>
        <w:spacing w:after="0"/>
        <w:ind w:left="0"/>
        <w:jc w:val="both"/>
      </w:pPr>
      <w:r>
        <w:rPr>
          <w:rFonts w:ascii="Times New Roman"/>
          <w:b w:val="false"/>
          <w:i w:val="false"/>
          <w:color w:val="000000"/>
          <w:sz w:val="28"/>
        </w:rPr>
        <w:t>
      2) для журналов по формуле Pm=Bm x V x Kq, где:</w:t>
      </w:r>
    </w:p>
    <w:bookmarkEnd w:id="22"/>
    <w:bookmarkStart w:name="z34" w:id="23"/>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3"/>
    <w:bookmarkStart w:name="z35" w:id="24"/>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4"/>
    <w:bookmarkStart w:name="z36" w:id="25"/>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5"/>
    <w:bookmarkStart w:name="z37" w:id="26"/>
    <w:p>
      <w:pPr>
        <w:spacing w:after="0"/>
        <w:ind w:left="0"/>
        <w:jc w:val="both"/>
      </w:pPr>
      <w:r>
        <w:rPr>
          <w:rFonts w:ascii="Times New Roman"/>
          <w:b w:val="false"/>
          <w:i w:val="false"/>
          <w:color w:val="000000"/>
          <w:sz w:val="28"/>
        </w:rPr>
        <w:t>
      Kq – поправочный коэффициент на тираж журнала:</w:t>
      </w:r>
    </w:p>
    <w:bookmarkEnd w:id="26"/>
    <w:bookmarkStart w:name="z38" w:id="27"/>
    <w:p>
      <w:pPr>
        <w:spacing w:after="0"/>
        <w:ind w:left="0"/>
        <w:jc w:val="both"/>
      </w:pPr>
      <w:r>
        <w:rPr>
          <w:rFonts w:ascii="Times New Roman"/>
          <w:b w:val="false"/>
          <w:i w:val="false"/>
          <w:color w:val="000000"/>
          <w:sz w:val="28"/>
        </w:rPr>
        <w:t>
      до 15 000 экземпляров – 1,2;</w:t>
      </w:r>
    </w:p>
    <w:bookmarkEnd w:id="27"/>
    <w:bookmarkStart w:name="z39" w:id="28"/>
    <w:p>
      <w:pPr>
        <w:spacing w:after="0"/>
        <w:ind w:left="0"/>
        <w:jc w:val="both"/>
      </w:pPr>
      <w:r>
        <w:rPr>
          <w:rFonts w:ascii="Times New Roman"/>
          <w:b w:val="false"/>
          <w:i w:val="false"/>
          <w:color w:val="000000"/>
          <w:sz w:val="28"/>
        </w:rPr>
        <w:t>
      до 10 000 экземпляров – 1,1;</w:t>
      </w:r>
    </w:p>
    <w:bookmarkEnd w:id="28"/>
    <w:bookmarkStart w:name="z40" w:id="29"/>
    <w:p>
      <w:pPr>
        <w:spacing w:after="0"/>
        <w:ind w:left="0"/>
        <w:jc w:val="both"/>
      </w:pPr>
      <w:r>
        <w:rPr>
          <w:rFonts w:ascii="Times New Roman"/>
          <w:b w:val="false"/>
          <w:i w:val="false"/>
          <w:color w:val="000000"/>
          <w:sz w:val="28"/>
        </w:rPr>
        <w:t>
      до 8 000 экземпляров – 1;</w:t>
      </w:r>
    </w:p>
    <w:bookmarkEnd w:id="29"/>
    <w:bookmarkStart w:name="z41" w:id="30"/>
    <w:p>
      <w:pPr>
        <w:spacing w:after="0"/>
        <w:ind w:left="0"/>
        <w:jc w:val="both"/>
      </w:pPr>
      <w:r>
        <w:rPr>
          <w:rFonts w:ascii="Times New Roman"/>
          <w:b w:val="false"/>
          <w:i w:val="false"/>
          <w:color w:val="000000"/>
          <w:sz w:val="28"/>
        </w:rPr>
        <w:t>
      до 5 000 экземпляров – 0,9;</w:t>
      </w:r>
    </w:p>
    <w:bookmarkEnd w:id="30"/>
    <w:bookmarkStart w:name="z42" w:id="31"/>
    <w:p>
      <w:pPr>
        <w:spacing w:after="0"/>
        <w:ind w:left="0"/>
        <w:jc w:val="both"/>
      </w:pPr>
      <w:r>
        <w:rPr>
          <w:rFonts w:ascii="Times New Roman"/>
          <w:b w:val="false"/>
          <w:i w:val="false"/>
          <w:color w:val="000000"/>
          <w:sz w:val="28"/>
        </w:rPr>
        <w:t>
      до 3 000 экземпляров – 0,8;</w:t>
      </w:r>
    </w:p>
    <w:bookmarkEnd w:id="31"/>
    <w:bookmarkStart w:name="z43" w:id="32"/>
    <w:p>
      <w:pPr>
        <w:spacing w:after="0"/>
        <w:ind w:left="0"/>
        <w:jc w:val="both"/>
      </w:pPr>
      <w:r>
        <w:rPr>
          <w:rFonts w:ascii="Times New Roman"/>
          <w:b w:val="false"/>
          <w:i w:val="false"/>
          <w:color w:val="000000"/>
          <w:sz w:val="28"/>
        </w:rPr>
        <w:t>
      до 1 000 экземпляров – 0,7.</w:t>
      </w:r>
    </w:p>
    <w:bookmarkEnd w:id="32"/>
    <w:bookmarkStart w:name="z44" w:id="33"/>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3"/>
    <w:bookmarkStart w:name="z45" w:id="34"/>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4"/>
    <w:bookmarkStart w:name="z46" w:id="35"/>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5"/>
    <w:bookmarkStart w:name="z47" w:id="36"/>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6"/>
    <w:bookmarkStart w:name="z48" w:id="37"/>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7"/>
    <w:bookmarkStart w:name="z49" w:id="38"/>
    <w:p>
      <w:pPr>
        <w:spacing w:after="0"/>
        <w:ind w:left="0"/>
        <w:jc w:val="both"/>
      </w:pPr>
      <w:r>
        <w:rPr>
          <w:rFonts w:ascii="Times New Roman"/>
          <w:b w:val="false"/>
          <w:i w:val="false"/>
          <w:color w:val="000000"/>
          <w:sz w:val="28"/>
        </w:rPr>
        <w:t>
      до 500 000 посетителей в месяц – 1;</w:t>
      </w:r>
    </w:p>
    <w:bookmarkEnd w:id="38"/>
    <w:bookmarkStart w:name="z50" w:id="39"/>
    <w:p>
      <w:pPr>
        <w:spacing w:after="0"/>
        <w:ind w:left="0"/>
        <w:jc w:val="both"/>
      </w:pPr>
      <w:r>
        <w:rPr>
          <w:rFonts w:ascii="Times New Roman"/>
          <w:b w:val="false"/>
          <w:i w:val="false"/>
          <w:color w:val="000000"/>
          <w:sz w:val="28"/>
        </w:rPr>
        <w:t>
      до 1 000 000 посетителей в месяц – 1,1;</w:t>
      </w:r>
    </w:p>
    <w:bookmarkEnd w:id="39"/>
    <w:bookmarkStart w:name="z51" w:id="40"/>
    <w:p>
      <w:pPr>
        <w:spacing w:after="0"/>
        <w:ind w:left="0"/>
        <w:jc w:val="both"/>
      </w:pPr>
      <w:r>
        <w:rPr>
          <w:rFonts w:ascii="Times New Roman"/>
          <w:b w:val="false"/>
          <w:i w:val="false"/>
          <w:color w:val="000000"/>
          <w:sz w:val="28"/>
        </w:rPr>
        <w:t>
      до 2 000 000 посетителей в месяц – 1,2;</w:t>
      </w:r>
    </w:p>
    <w:bookmarkEnd w:id="40"/>
    <w:bookmarkStart w:name="z52" w:id="41"/>
    <w:p>
      <w:pPr>
        <w:spacing w:after="0"/>
        <w:ind w:left="0"/>
        <w:jc w:val="both"/>
      </w:pPr>
      <w:r>
        <w:rPr>
          <w:rFonts w:ascii="Times New Roman"/>
          <w:b w:val="false"/>
          <w:i w:val="false"/>
          <w:color w:val="000000"/>
          <w:sz w:val="28"/>
        </w:rPr>
        <w:t>
      до 5 000 000 посетителей в месяц – 1,3;</w:t>
      </w:r>
    </w:p>
    <w:bookmarkEnd w:id="41"/>
    <w:bookmarkStart w:name="z53" w:id="42"/>
    <w:p>
      <w:pPr>
        <w:spacing w:after="0"/>
        <w:ind w:left="0"/>
        <w:jc w:val="both"/>
      </w:pPr>
      <w:r>
        <w:rPr>
          <w:rFonts w:ascii="Times New Roman"/>
          <w:b w:val="false"/>
          <w:i w:val="false"/>
          <w:color w:val="000000"/>
          <w:sz w:val="28"/>
        </w:rPr>
        <w:t>
      свыше 5 000 000 посетителей в месяц – 1,4.</w:t>
      </w:r>
    </w:p>
    <w:bookmarkEnd w:id="42"/>
    <w:bookmarkStart w:name="z54" w:id="43"/>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3"/>
    <w:bookmarkStart w:name="z55" w:id="44"/>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4"/>
    <w:bookmarkStart w:name="z56" w:id="45"/>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5"/>
    <w:bookmarkStart w:name="z57" w:id="46"/>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6"/>
    <w:bookmarkStart w:name="z58" w:id="47"/>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города Алматы не учитываются разделения по жанрам услуг на телевидении, то стоимость услуг на телевидении рассчитывается по базовой цене (Btv).</w:t>
      </w:r>
    </w:p>
    <w:bookmarkEnd w:id="47"/>
    <w:bookmarkStart w:name="z59" w:id="48"/>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8"/>
    <w:bookmarkStart w:name="z60" w:id="49"/>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9"/>
    <w:bookmarkStart w:name="z61" w:id="50"/>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0"/>
    <w:bookmarkStart w:name="z62" w:id="51"/>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услуг, закупаемых для</w:t>
            </w:r>
            <w:r>
              <w:br/>
            </w:r>
            <w:r>
              <w:rPr>
                <w:rFonts w:ascii="Times New Roman"/>
                <w:b w:val="false"/>
                <w:i w:val="false"/>
                <w:color w:val="000000"/>
                <w:sz w:val="20"/>
              </w:rPr>
              <w:t>осуществления государственного</w:t>
            </w:r>
            <w:r>
              <w:br/>
            </w:r>
            <w:r>
              <w:rPr>
                <w:rFonts w:ascii="Times New Roman"/>
                <w:b w:val="false"/>
                <w:i w:val="false"/>
                <w:color w:val="000000"/>
                <w:sz w:val="20"/>
              </w:rPr>
              <w:t>заказа 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территории города Алматы</w:t>
            </w:r>
          </w:p>
        </w:tc>
      </w:tr>
    </w:tbl>
    <w:bookmarkStart w:name="z64" w:id="52"/>
    <w:p>
      <w:pPr>
        <w:spacing w:after="0"/>
        <w:ind w:left="0"/>
        <w:jc w:val="left"/>
      </w:pPr>
      <w:r>
        <w:rPr>
          <w:rFonts w:ascii="Times New Roman"/>
          <w:b/>
          <w:i w:val="false"/>
          <w:color w:val="000000"/>
        </w:rPr>
        <w:t xml:space="preserve"> Базовые цены на услуги, закупаемых для осуществления государственного заказа по проведению государственной информационной политики на территории города Алматы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Услуга (изготовление и</w:t>
            </w:r>
          </w:p>
          <w:bookmarkEnd w:id="53"/>
          <w:p>
            <w:pPr>
              <w:spacing w:after="20"/>
              <w:ind w:left="20"/>
              <w:jc w:val="both"/>
            </w:pPr>
            <w:r>
              <w:rPr>
                <w:rFonts w:ascii="Times New Roman"/>
                <w:b w:val="false"/>
                <w:i w:val="false"/>
                <w:color w:val="000000"/>
                <w:sz w:val="20"/>
              </w:rPr>
              <w:t>
размещение информационного материала) в периодических печатных изданиях (газета), распространяемых на территории города Алматы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периодических печатных изданиях (журнал), распространяемых на территории города Алматы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развлекательных шоу (музыкальные, юмористические программы)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реалити-шоу)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программ)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документального фильма)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видеоролика)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сериала)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развлекательных шоу (музыкальные, юмористические программы))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реалити-шоу)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документального фильма)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видеоролика)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сериала)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Алматы,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на радиоканале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аудиоролика) на радиоканале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