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c4ff" w14:textId="b26c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Актау от 15 февраля 2022 года № 02-02/236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Актау"</w:t>
      </w:r>
    </w:p>
    <w:p>
      <w:pPr>
        <w:spacing w:after="0"/>
        <w:ind w:left="0"/>
        <w:jc w:val="both"/>
      </w:pPr>
      <w:r>
        <w:rPr>
          <w:rFonts w:ascii="Times New Roman"/>
          <w:b w:val="false"/>
          <w:i w:val="false"/>
          <w:color w:val="000000"/>
          <w:sz w:val="28"/>
        </w:rPr>
        <w:t>Постановление акимата города Актау Мангистауской области от 11 марта 2025 года № 11-07-748. Зарегистрировано Департаментом юстиции Мангистауской области 12 марта 2025 года № 4774-12</w:t>
      </w:r>
    </w:p>
    <w:p>
      <w:pPr>
        <w:spacing w:after="0"/>
        <w:ind w:left="0"/>
        <w:jc w:val="both"/>
      </w:pPr>
      <w:bookmarkStart w:name="z1" w:id="0"/>
      <w:r>
        <w:rPr>
          <w:rFonts w:ascii="Times New Roman"/>
          <w:b w:val="false"/>
          <w:i w:val="false"/>
          <w:color w:val="000000"/>
          <w:sz w:val="28"/>
        </w:rPr>
        <w:t>
      Акимат города Актау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города Актау от 15 февраля 2022 года </w:t>
      </w:r>
      <w:r>
        <w:rPr>
          <w:rFonts w:ascii="Times New Roman"/>
          <w:b w:val="false"/>
          <w:i w:val="false"/>
          <w:color w:val="000000"/>
          <w:sz w:val="28"/>
        </w:rPr>
        <w:t>№ 02-02/236</w:t>
      </w:r>
      <w:r>
        <w:rPr>
          <w:rFonts w:ascii="Times New Roman"/>
          <w:b w:val="false"/>
          <w:i w:val="false"/>
          <w:color w:val="000000"/>
          <w:sz w:val="28"/>
        </w:rPr>
        <w:t xml:space="preserve">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Актау" (зарегистрировано в Реестре государственной регистрации нормативных правовых актов под №26872)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4"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Актау";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6" w:id="3"/>
    <w:p>
      <w:pPr>
        <w:spacing w:after="0"/>
        <w:ind w:left="0"/>
        <w:jc w:val="both"/>
      </w:pPr>
      <w:r>
        <w:rPr>
          <w:rFonts w:ascii="Times New Roman"/>
          <w:b w:val="false"/>
          <w:i w:val="false"/>
          <w:color w:val="000000"/>
          <w:sz w:val="28"/>
        </w:rPr>
        <w:t>
      "1.Утвердить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Актау, согласно приложению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Правила организации и проведения мероприятий по текущему или каптальному ремонту фасадов, кровли многоквартирных жилых домов, направленнных на придание единого архитектурного облика городу Актау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города Актау. </w:t>
      </w:r>
    </w:p>
    <w:bookmarkEnd w:id="5"/>
    <w:bookmarkStart w:name="z9"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Актау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Актау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марта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11-07-748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Актау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02-02/236</w:t>
            </w:r>
          </w:p>
        </w:tc>
      </w:tr>
    </w:tbl>
    <w:bookmarkStart w:name="z18"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Актау</w:t>
      </w:r>
    </w:p>
    <w:bookmarkEnd w:id="7"/>
    <w:bookmarkStart w:name="z19" w:id="8"/>
    <w:p>
      <w:pPr>
        <w:spacing w:after="0"/>
        <w:ind w:left="0"/>
        <w:jc w:val="left"/>
      </w:pPr>
      <w:r>
        <w:rPr>
          <w:rFonts w:ascii="Times New Roman"/>
          <w:b/>
          <w:i w:val="false"/>
          <w:color w:val="000000"/>
        </w:rPr>
        <w:t xml:space="preserve"> Глава 1. Общие положения</w:t>
      </w:r>
    </w:p>
    <w:bookmarkEnd w:id="8"/>
    <w:bookmarkStart w:name="z20" w:id="9"/>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Актау (далее – Правила) разработаны в соответствии с подпунктом 11)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Актау.</w:t>
      </w:r>
    </w:p>
    <w:bookmarkEnd w:id="9"/>
    <w:bookmarkStart w:name="z21"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2"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3" w:id="12"/>
    <w:p>
      <w:pPr>
        <w:spacing w:after="0"/>
        <w:ind w:left="0"/>
        <w:jc w:val="both"/>
      </w:pPr>
      <w:r>
        <w:rPr>
          <w:rFonts w:ascii="Times New Roman"/>
          <w:b w:val="false"/>
          <w:i w:val="false"/>
          <w:color w:val="000000"/>
          <w:sz w:val="28"/>
        </w:rPr>
        <w:t xml:space="preserve">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12"/>
    <w:bookmarkStart w:name="z24"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3"/>
    <w:bookmarkStart w:name="z25"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6"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7"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8"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9" w:id="18"/>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18"/>
    <w:bookmarkStart w:name="z30"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31"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2" w:id="21"/>
    <w:p>
      <w:pPr>
        <w:spacing w:after="0"/>
        <w:ind w:left="0"/>
        <w:jc w:val="both"/>
      </w:pPr>
      <w:r>
        <w:rPr>
          <w:rFonts w:ascii="Times New Roman"/>
          <w:b w:val="false"/>
          <w:i w:val="false"/>
          <w:color w:val="000000"/>
          <w:sz w:val="28"/>
        </w:rPr>
        <w:t>
      3. Государственное учреждение "Актауская городская жилищная инспекция" (далее – Жилищная инспекция)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городу.</w:t>
      </w:r>
    </w:p>
    <w:bookmarkEnd w:id="21"/>
    <w:bookmarkStart w:name="z33" w:id="22"/>
    <w:p>
      <w:pPr>
        <w:spacing w:after="0"/>
        <w:ind w:left="0"/>
        <w:jc w:val="both"/>
      </w:pPr>
      <w:r>
        <w:rPr>
          <w:rFonts w:ascii="Times New Roman"/>
          <w:b w:val="false"/>
          <w:i w:val="false"/>
          <w:color w:val="000000"/>
          <w:sz w:val="28"/>
        </w:rPr>
        <w:t>
      4. Жилищная инспекция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w:t>
      </w:r>
    </w:p>
    <w:bookmarkEnd w:id="22"/>
    <w:bookmarkStart w:name="z34" w:id="23"/>
    <w:p>
      <w:pPr>
        <w:spacing w:after="0"/>
        <w:ind w:left="0"/>
        <w:jc w:val="both"/>
      </w:pPr>
      <w:r>
        <w:rPr>
          <w:rFonts w:ascii="Times New Roman"/>
          <w:b w:val="false"/>
          <w:i w:val="false"/>
          <w:color w:val="000000"/>
          <w:sz w:val="28"/>
        </w:rPr>
        <w:t>
      5. Акимат города Актау организует следующие мероприятия:</w:t>
      </w:r>
    </w:p>
    <w:bookmarkEnd w:id="23"/>
    <w:bookmarkStart w:name="z35"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4"/>
    <w:bookmarkStart w:name="z36"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7"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реконструкции наружных стен, кровли многоквартирного жилого дома.</w:t>
      </w:r>
    </w:p>
    <w:bookmarkEnd w:id="26"/>
    <w:bookmarkStart w:name="z38" w:id="27"/>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7"/>
    <w:bookmarkStart w:name="z39" w:id="28"/>
    <w:p>
      <w:pPr>
        <w:spacing w:after="0"/>
        <w:ind w:left="0"/>
        <w:jc w:val="both"/>
      </w:pPr>
      <w:r>
        <w:rPr>
          <w:rFonts w:ascii="Times New Roman"/>
          <w:b w:val="false"/>
          <w:i w:val="false"/>
          <w:color w:val="000000"/>
          <w:sz w:val="28"/>
        </w:rPr>
        <w:t>
      Каждый собственник квартиры, нежилого помещения имеет право знать, как проголосовали другие собственники квартир, нежилых помещений.</w:t>
      </w:r>
    </w:p>
    <w:bookmarkEnd w:id="28"/>
    <w:bookmarkStart w:name="z40" w:id="29"/>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рекнострукции,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9"/>
    <w:bookmarkStart w:name="z41" w:id="30"/>
    <w:p>
      <w:pPr>
        <w:spacing w:after="0"/>
        <w:ind w:left="0"/>
        <w:jc w:val="both"/>
      </w:pPr>
      <w:r>
        <w:rPr>
          <w:rFonts w:ascii="Times New Roman"/>
          <w:b w:val="false"/>
          <w:i w:val="false"/>
          <w:color w:val="000000"/>
          <w:sz w:val="28"/>
        </w:rPr>
        <w:t>
      8. При принятии собранием положительного решения Жилищная инспекция,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30"/>
    <w:bookmarkStart w:name="z42" w:id="31"/>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1"/>
    <w:bookmarkStart w:name="z43" w:id="32"/>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32"/>
    <w:bookmarkStart w:name="z44" w:id="33"/>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Жилищная инспекция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3"/>
    <w:bookmarkStart w:name="z45" w:id="34"/>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Жилищная инспекция составляет бюджетную заявку в соответствии с порядком, определенным центральным уполномоченным органом по бюджетному планированию.</w:t>
      </w:r>
    </w:p>
    <w:bookmarkEnd w:id="34"/>
    <w:bookmarkStart w:name="z46" w:id="35"/>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Жилищной инспекции в соответствии с законодательством о государственных закупках.</w:t>
      </w:r>
    </w:p>
    <w:bookmarkEnd w:id="35"/>
    <w:bookmarkStart w:name="z47" w:id="36"/>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Жилищной инспекции с привлечением лиц, осуществляющих технический надзор.</w:t>
      </w:r>
    </w:p>
    <w:bookmarkEnd w:id="36"/>
    <w:bookmarkStart w:name="z48" w:id="37"/>
    <w:p>
      <w:pPr>
        <w:spacing w:after="0"/>
        <w:ind w:left="0"/>
        <w:jc w:val="left"/>
      </w:pPr>
      <w:r>
        <w:rPr>
          <w:rFonts w:ascii="Times New Roman"/>
          <w:b/>
          <w:i w:val="false"/>
          <w:color w:val="000000"/>
        </w:rPr>
        <w:t xml:space="preserve"> Глава 4. Заключительные положения</w:t>
      </w:r>
    </w:p>
    <w:bookmarkEnd w:id="37"/>
    <w:bookmarkStart w:name="z49" w:id="38"/>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Актау, осуществляется из средств местного бюджета.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