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3fed" w14:textId="d503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насаждений, на 2025 год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мая 2025 года № 100. Зарегистрировано Департаментом юстиции Кызылординской области 19 мая 2025 года № 8606-11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культур и нормы субсидий на субсидирование развития производства приоритетных культур, в том числе многолетних насаждений, на 2025 год по Кызылординской области согласно приложению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100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насаждений, на 2025 год по Кызылординской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 (гектар),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культуры, возделываемые в закрытом грунте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один культурооборот):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Отапливаемые промышленные тепличные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13 921 895,7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теплицы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2 509 765,2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