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76b8f" w14:textId="8576b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решение Кызылординского областного маслихата от 10 февраля 2016 года № 352 "Об определении перечня социально значимых сообщений"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областного маслихата от 19 февраля 2025 года № 152. Зарегистрировано департаментом юстиции Кызылординской области 24 февраля 2025 года № 8585-11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Кызылординский областной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Кызылординского областного маслихата от 10 февраля 2016 года № 352 "Об определении перечня социально значимых сообщений" (зарегистрировано в Реестре государственной регистрации нормативных правовых актов за № 5402) следующие дополнения: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социально значимых сообщений дополнить строками с порядковыми номерами 54, 55, 56, 57, 58 следующего содержания: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 – село К. Пиримов – село Басыкара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 – село Шакен – село Шили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Каукей – село Ажар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 – село Жанкожа батыр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здание ІІ коммунального государственного предприятия на праве хозяйственного ведения "Казалинская районная многопрофильная центральная больница" управления здравоохранения Кызылординской области – коммунальное государственное учреждение "Школа №165 имени С. Сейфуллина" отдела образования по Казалинскому району управления образования Кызылординской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".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Кызылординского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Тлеумбетов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