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edcb" w14:textId="46ae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Кызылординского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9 декабря 2025 года № 210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Кызылординский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Кызылординского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 № 210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Кызылординского областного маслихата 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17 июля 2019 года № 334 "Об установлении правил общего водопользования в Кызылординской области" (зарегистрировано в Реестре государственной регистрации нормативных правовых актов за № 6851);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29 мая 2020 года № 436 "О внесении изменения в решение Кызылординского областного маслихата от 17 июля 2019 года № 334 "Об утверждении правил общего водопользования в Кызылординской области" (зарегистрировано в Реестре государственной регистрации нормативных правовых актов за № 7518);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17 марта 2021 года № 19 "О внесении дополнения в решение Кызылординского областного маслихата от 17 июля 2019 года № 334 "Об утверждении правил общего водопользования в Кызылординской области" (зарегистрировано в Реестре государственной регистрации нормативных правовых актов за № 8225);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27 октября 2023 года № 56 "О внесении изменений и дополнений в решение Кызылординского областного маслихата от 17 июля 2019 года № 334 "Об утверждении правил общего водопользования в Кызылординской области" (зарегистрировано в Реестре государственной регистрации нормативных правовых актов за № 8462-11).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