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0886" w14:textId="60e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18 апреля 2025 года № 17/01. Зарегистрировано Департаментом юстиции Карагандинской области 25 апреля 2025 года № 6758-09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Шахтинска: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72/01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Шахтинск" (зарегистрировано в Реестре государственной регистрации нормативных правовых актов № 26342);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4 сентября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Шахтинска от 30 декабря 2021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Шахтинск" (зарегистрировано в Реестре государственной регистрации нормативных правовых актов № 6647-09).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иными нормативными правовыми актами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реконструкция -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земельных отношений, архитектуры и градостроительства города Шахтинска", обеспечивает разработку и утверждение единого архитектурного облика города.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жилищной инспекции города Шахтинска" (далее - Отдел) определяет перечень многоквартирных жилых домов, требующих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Шахтинска организует следующие работы: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города на официальном интернет-ресурсе акимата;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мероприятий по реконструкции, текущему или капитальному ремонту наружных стен, кровли многоквартирных жилых домов.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принятия собранием отрицательного решения работы по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осуществляется в соответствии с законодательством о государственных закупках.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Приемка работ по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Финансирование мероприятий по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Шахтинску, осуществляется из средств местного бюджета.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