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f7d" w14:textId="baa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маслихата от 25 декабря 2023 года № 8-14-68 "Об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21 апреля 2025 года № 8-41-179. Зарегистрировано Департаментом юстиции области Жетісу 24 апреля 2025 года № 303-19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190912)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Панфиловского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 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 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