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8448" w14:textId="8488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26 марта 2025 года № 88. Зарегистрировано Департаментом юстиции области Жетісу 27 марта 2025 года № 285-19.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постановлением акимата Ескельдинского района области Жетісу от 19.08.2026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Ескельдинского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26 марта 2025 года№ 88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постановлением акимата Ескельдинского района области Жетісу от 19.08.2026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 населенным пунктам Ескельдинского района.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Ескельдинского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многоквартирных жилых домов для придания единого архитектурного облика населенным пунктам Ескельдинского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Ескельдинского района" обеспечивает разработку и утверждение единого архитектурного облика населенным пунктам Ескельдинского района, после определения перечня многоквартирных жилых домов, указанных в пункте 3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 Ескельдинского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163 "Об утверждении Правил принятия решений по управлению объектом кондоминиума, а также типовых форм протоколов собрания собственников квартир, нежилых помещений, многоквартирного жилого дома и форм ежемесячного и годового отчетов по управлению объектом кондоминиума" (зарегистрировано в Реестре государственной регистрации нормативных правовых актов под № 20283) организует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Собрание принимает решение, если в нем участвуют более половины от общего числа собственников квартир, нежилых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