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8f88b" w14:textId="f58f8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области Ұлытау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10 октября 2025 года № 81/01. Зарегистрировано в Министерстве юстиции Республики Казахстан 14 октября 2025 года № 37125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области Ұлытау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Идырысов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81/01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признаваемых утратившими силу некоторых постановлений акимата области Ұлытау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Ұлытау от 6 декабря 2023 года № 64/01 "Об установлении водоохранной зоны, полосы участка реки Кокпекты в пределах границ месторождения "Кужал" по добыче твердых полезных ископаемых в Жанааркинском районе области Ұлытау и режима их хозяйственного использования" (зарегистрировано в Реестре государственной регистрации нормативных правовых актов за № 76-20);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Ұлытау от 10 января 2024 года № 02/01 "Об установлении мест для массового отдыха, туризма и спорта на водных объектах и водохозяйственных сооружениях области Ұлытау" (зарегистрировано в Реестре государственной регистрации нормативных правовых актов за № 87-20);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Ұлытау от 6 января 2025 года № 02/01 "Об установлении водоохранной зоны, полосы участка реки Жиделисай на рассматриваемом створе, расположенного в Борсенгирском сельском округе Улытауского района области Ұлытау, и режима их хозяйственного использования" (зарегистрировано в Реестре государственной регистрации нормативных правовых актов за № 174-20);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Ұлытау от 8 апреля 2025 года № 34/01 "О внесении изменения в постановление акимата области Ұлытау от 6 декабря 2023 года № 64/01 "Об установлении водоохранной зоны, полосы участка реки Кокпекты в пределах границ месторождения "Кужал" по добыче твердых полезных ископаемых в Жанааркинском районе области Ұлытау и режима их хозяйственного использования" (зарегистрировано в Реестре государственной регистрации нормативных правовых актов за № 184-20);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Ұлытау от 10 апреля 2025 года № 35/01 "Об установлении водоохранных зон, полос и режима хозяйственного использования участков рек Жиделисай, Кокдомбак области Ұлытау" (зарегистрировано в Реестре государственной регистрации нормативных правовых актов за № 185-20);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Ұлытау от 20 мая 2025 года № 43/01 "Об установлении водоохранных зон, полос водных объектов области Ұлытау и режима их хозяйственного использования" (зарегистрировано в Реестре государственной регистрации нормативных правовых актов за № 198-20).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