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8ddc" w14:textId="2938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на реке Узынсу Кордайского района Жамбылской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22 апреля 2025 года № 95. Зарегистрировано Департаментом юстиции Жамбылской области от 29 апреля 2025 года № 5275-08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2-1) статьи 39 и пунктом 2 статьи 116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водоохранных зон и полос, утвержденных приказом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за № 11838), акимат Жамбылской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на реке Узынсу Кордайского района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на реке Узынсу Кордайского района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Жамбылской области.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Шу-Таласская бассейновая инспекция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охране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водного хозяйства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водных ресурсов и ирригации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Балкаш-Алакольской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бассейновой инспекции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охране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водного хозяйства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водных ресурсов и ирригации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 95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Водоохраные знаки и места их установки в пределах водоохранных зон и полос на территории реки Узынсу Кордайского района Жамбылской области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знака (на картах)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знака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место впадений рек, (километр)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(WGS84)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(WGS84)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Узынсу - 25,9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54' 15,372"E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31' 58,748"N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53' 35,832"E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32' 25,399"N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54' 17,112"E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32' 33,802"N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55' 23,078"E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32' 9,253"N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ПК20-21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59' 37,464"E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32' 29,764"N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ПК20-21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59' 27,777"E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31' 48,190"N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53' 56,150"E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32' 10,431"N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53' 48,932"E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32' 16,310"N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выпас скота, домашних животных и птиц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54' 30,973"E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32' 17,095"N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№-1Л/35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54' 25,008"E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32' 19,654"N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№-2П/35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выпас скота, домашних животных и птиц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ПК13-14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54' 52,894"E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32' 25,412"N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№-2Л35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выпас скота, домашних животных и птиц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55' 46,596"E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32' 29,339"N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ПК20-21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59' 30,581"E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32' 3,341"N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20-21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59' 31,403"E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32' 7,927"N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№-3Л35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выпас скота, домашних животных и птиц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22-23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0' 45,591"E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32' 25,512"N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№-4Л35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выпас скота, домашних животных и птиц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1' 46,624"E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32' 15,482"N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 95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режим разработан в соответствии с Водным кодексом Республики Казахстан для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за исключением водных объектов, входящих в состав земель особо охраняемых природных территорий и государственного лесного фонда.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запрещаются: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Проектирование, строительство и размещение на водных объектах и (или) водоохранных зонах (кроме водоохранных полос) новых объектов (зданий, сооружений, их комплексов и коммуникаций), а также реконструкция (расширение, модернизация, техническое перевооружение, перепрофилирование) существующих объектов, возведенных до отнесения занимаемых ими земельных участков к водоохранным зонам и полосам или иным особо охраняемым природным территориям, согласовываются с бассейновыми инспекциями, уполномоченным государственным органом в области охраны окружающей среды, уполномоченным органом по изучению недр, государственным органом в сфере санитарно-эпидемиологического благополучия населения, уполномоченным органом в области ветеринарии, местным исполнительным органом Жамбылской области.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согласования определяется правилами организации застройки и прохождения разрешительных процедур в сфере строительства, утвержденными в соответствии с законодательством Республики Казахстан об архитектурной, градостроительной и строительной деятельности.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 же деятельность на водных объектах, представляющих потенциальную селевую опасность, согласовывается с уполномоченным органом в сфере гражданской защиты, а на судоходных водных путях - с уполномоченным органом по вопросам водного транспорта.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Проекты строительства новых или реконструкции (расширение, модернизация, техническое перевооружение, перепрофилирование) существующих объектов, применение которых может оказать негативное влияние на состояние водных объектов, должны предусматривать замкнутые (бессточные) системы технического водоснабжения.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Консервация и ликвидация (постутилизация) существующих (строящихся) объектов, которые могут оказать негативное влияние на состояние водных объектов, производятся по согласованию с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населения, уполномоченным органом по изучению недр и иными государственными органами в порядке, установленном законами Республики Казахстан.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Проекты строительства транспортных или инженерных коммуникаций через территорию водных объектов должны предусматривать проведение мероприятий, обеспечивающих пропуск паводковых вод, режим эксплуатации водных объектов, предотвращение загрязнения, засорения и истощения вод, предупреждение их вредного воздействия.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проекты подлежат согласованию с бассейновыми инспекциями, уполномоченным государственным органом в области охраны окружающей среды, уполномоченным органом по изучению недр, государственным органом в сфере санитарно-эпидемиологического благополучия населения, уполномоченным органом в области энергоснабжения.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Строительные, дноуглубительные и взрывные работы, добыча полезных ископаемых и других ресурсов, прокладка кабелей, трубопроводов и других коммуникаций, рубка леса, буровые и иные работы на водных объектах или водоохранных зонах, влияющие на состояние водных объектов, производятся по согласованию с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населения, местным исполнительным органом Жамбылской области, на водных объектах, отнесенных к судоходным, - дополнительно и с органами водного транспорта.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производства работ на водных объектах и их водоохранных зонах определяется для каждого водного объекта отдельно с учетом их состояния, требований сохранения экологической устойчивости окружающей среды по согласованию с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населения, местными исполнительным органам Жамбылской области и иными заинтересованными государственными органами.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