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c79d" w14:textId="becc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Шымкент от 27 июня 2019 года № 51/430-6с "Об утверждении правил погребения и организации дела по уходу за могилами по городу Шымкент"</w:t>
      </w:r>
    </w:p>
    <w:p>
      <w:pPr>
        <w:spacing w:after="0"/>
        <w:ind w:left="0"/>
        <w:jc w:val="both"/>
      </w:pPr>
      <w:r>
        <w:rPr>
          <w:rFonts w:ascii="Times New Roman"/>
          <w:b w:val="false"/>
          <w:i w:val="false"/>
          <w:color w:val="000000"/>
          <w:sz w:val="28"/>
        </w:rPr>
        <w:t>Решение маслихата города Шымкент от 17 сентября 2025 года № 29/266-VIII. Зарегистрировано в Министерстве юстиции Республики Казахстан 29 сентября 2025 года № 36967</w:t>
      </w:r>
    </w:p>
    <w:p>
      <w:pPr>
        <w:spacing w:after="0"/>
        <w:ind w:left="0"/>
        <w:jc w:val="both"/>
      </w:pPr>
      <w:bookmarkStart w:name="z1" w:id="0"/>
      <w:r>
        <w:rPr>
          <w:rFonts w:ascii="Times New Roman"/>
          <w:b w:val="false"/>
          <w:i w:val="false"/>
          <w:color w:val="000000"/>
          <w:sz w:val="28"/>
        </w:rPr>
        <w:t>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Шымкент от 27 июня 2019 года № 51/430-6с "Об утверждении правил погребения и организации дела по уходу за могилами по городу Шымкент" (зарегистрировано в Реестре государственной регистрации нормативных правовых актов под № 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Правил погребения и организации дела по уходу за могилами в городе Шымкент";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"В соответствии с пунктом 2-8 статьи 6 и подпунктом 1-16) пункта 1 статьи 27 Закона Республики Казахстан "О местном государственном управлении и самоуправлении в Республике Казахстан", маслихат города Шымкент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Правила погребения и организации дела по уходу за могилами в городе Шымкент согласно приложению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погребения и организации дела по уходу за могилами по городу Шымкент,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17 сентября 2025 года</w:t>
            </w:r>
            <w:r>
              <w:br/>
            </w:r>
            <w:r>
              <w:rPr>
                <w:rFonts w:ascii="Times New Roman"/>
                <w:b w:val="false"/>
                <w:i w:val="false"/>
                <w:color w:val="000000"/>
                <w:sz w:val="20"/>
              </w:rPr>
              <w:t>№ 29/266-VIII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27 июня 2019 года</w:t>
            </w:r>
            <w:r>
              <w:br/>
            </w:r>
            <w:r>
              <w:rPr>
                <w:rFonts w:ascii="Times New Roman"/>
                <w:b w:val="false"/>
                <w:i w:val="false"/>
                <w:color w:val="000000"/>
                <w:sz w:val="20"/>
              </w:rPr>
              <w:t>№ 51/430-6с</w:t>
            </w:r>
          </w:p>
        </w:tc>
      </w:tr>
    </w:tbl>
    <w:bookmarkStart w:name="z9" w:id="3"/>
    <w:p>
      <w:pPr>
        <w:spacing w:after="0"/>
        <w:ind w:left="0"/>
        <w:jc w:val="left"/>
      </w:pPr>
      <w:r>
        <w:rPr>
          <w:rFonts w:ascii="Times New Roman"/>
          <w:b/>
          <w:i w:val="false"/>
          <w:color w:val="000000"/>
        </w:rPr>
        <w:t xml:space="preserve"> Правила погребения и организации дела по уходу за могилами в городе Шымкент</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погребения и организации дела по уходу за могилами в городе Шымкент (далее – Правила) разработаны в соответствии с </w:t>
      </w:r>
      <w:r>
        <w:rPr>
          <w:rFonts w:ascii="Times New Roman"/>
          <w:b w:val="false"/>
          <w:i w:val="false"/>
          <w:color w:val="000000"/>
          <w:sz w:val="28"/>
        </w:rPr>
        <w:t xml:space="preserve">пунктом 2-8 </w:t>
      </w:r>
      <w:r>
        <w:rPr>
          <w:rFonts w:ascii="Times New Roman"/>
          <w:b w:val="false"/>
          <w:i w:val="false"/>
          <w:color w:val="000000"/>
          <w:sz w:val="28"/>
        </w:rPr>
        <w:t xml:space="preserve"> статьи 6 и </w:t>
      </w:r>
      <w:r>
        <w:rPr>
          <w:rFonts w:ascii="Times New Roman"/>
          <w:b w:val="false"/>
          <w:i w:val="false"/>
          <w:color w:val="000000"/>
          <w:sz w:val="28"/>
        </w:rPr>
        <w:t>подпунктом 1-16)</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определяют порядок погребения и организации дела по уходу за могилами в городе Шымкент.</w:t>
      </w:r>
    </w:p>
    <w:bookmarkEnd w:id="5"/>
    <w:p>
      <w:pPr>
        <w:spacing w:after="0"/>
        <w:ind w:left="0"/>
        <w:jc w:val="both"/>
      </w:pPr>
      <w:r>
        <w:rPr>
          <w:rFonts w:ascii="Times New Roman"/>
          <w:b w:val="false"/>
          <w:i w:val="false"/>
          <w:color w:val="000000"/>
          <w:sz w:val="28"/>
        </w:rPr>
        <w:t xml:space="preserve">
      Санитарно-эпидемиологические требования к содержанию и эксплуатации кладбищ, организации захоронения и перезахоронения умерших или их останков, а также объектам похоронного назначения определяются Санитарными </w:t>
      </w:r>
      <w:r>
        <w:rPr>
          <w:rFonts w:ascii="Times New Roman"/>
          <w:b w:val="false"/>
          <w:i w:val="false"/>
          <w:color w:val="000000"/>
          <w:sz w:val="28"/>
        </w:rPr>
        <w:t>правилами</w:t>
      </w:r>
      <w:r>
        <w:rPr>
          <w:rFonts w:ascii="Times New Roman"/>
          <w:b w:val="false"/>
          <w:i w:val="false"/>
          <w:color w:val="000000"/>
          <w:sz w:val="28"/>
        </w:rPr>
        <w:t xml:space="preserve"> "Санитарно-эпидемиологические требования к кладбищам и объектам похоронного назначения",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августа 2021 года № ҚР ДСМ-81 "Об утверждении Санитарных правил "Санитарно-эпидемиологические требования к кладбищам и объектам похоронного назначения" (зарегистрирован в Реестре государственной регистрации нормативных правовых актов за № 24066).</w:t>
      </w:r>
    </w:p>
    <w:p>
      <w:pPr>
        <w:spacing w:after="0"/>
        <w:ind w:left="0"/>
        <w:jc w:val="both"/>
      </w:pPr>
      <w:r>
        <w:rPr>
          <w:rFonts w:ascii="Times New Roman"/>
          <w:b w:val="false"/>
          <w:i w:val="false"/>
          <w:color w:val="000000"/>
          <w:sz w:val="28"/>
        </w:rPr>
        <w:t xml:space="preserve">
      Определение принципов проектирования и рекомендации к содержанию кладбищ, к порядку организации похоронного дела, похоронного обряда (обряда захоронения останков или праха человека), а также содержания мест захоронения и работы специализированных служб по вопросам похоронного дела в Республике Казахстан определяются "Сводом </w:t>
      </w:r>
      <w:r>
        <w:rPr>
          <w:rFonts w:ascii="Times New Roman"/>
          <w:b w:val="false"/>
          <w:i w:val="false"/>
          <w:color w:val="000000"/>
          <w:sz w:val="28"/>
        </w:rPr>
        <w:t>правил</w:t>
      </w:r>
      <w:r>
        <w:rPr>
          <w:rFonts w:ascii="Times New Roman"/>
          <w:b w:val="false"/>
          <w:i w:val="false"/>
          <w:color w:val="000000"/>
          <w:sz w:val="28"/>
        </w:rPr>
        <w:t xml:space="preserve"> Республики Казахстан "Проектирование и содержание кладбищ" (СП РК 3.02-141-2014).</w:t>
      </w:r>
    </w:p>
    <w:bookmarkStart w:name="z12"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p>
      <w:pPr>
        <w:spacing w:after="0"/>
        <w:ind w:left="0"/>
        <w:jc w:val="both"/>
      </w:pPr>
      <w:r>
        <w:rPr>
          <w:rFonts w:ascii="Times New Roman"/>
          <w:b w:val="false"/>
          <w:i w:val="false"/>
          <w:color w:val="000000"/>
          <w:sz w:val="28"/>
        </w:rPr>
        <w:t>
      1) отдел регистрации актов гражданского состояния (далее – регистрирующий орган) – Государственная корпорация "Правительство для граждан", осуществляющая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w:t>
      </w:r>
    </w:p>
    <w:p>
      <w:pPr>
        <w:spacing w:after="0"/>
        <w:ind w:left="0"/>
        <w:jc w:val="both"/>
      </w:pPr>
      <w:r>
        <w:rPr>
          <w:rFonts w:ascii="Times New Roman"/>
          <w:b w:val="false"/>
          <w:i w:val="false"/>
          <w:color w:val="000000"/>
          <w:sz w:val="28"/>
        </w:rPr>
        <w:t>
      2) погребение (похороны) – обрядовые действия по захоронению тела (останков) умершего в землю (могилу, склеп) или преданию огню (кремации) с захоронением урны с прахом (пеплом) в могилу, склеп в соответствии с волеизъявлением покойного, вероисповеданием, обычаями и традициями, не противоречащими санитарным, природоохранным, градостроительным и иным правилам и нормам;</w:t>
      </w:r>
    </w:p>
    <w:p>
      <w:pPr>
        <w:spacing w:after="0"/>
        <w:ind w:left="0"/>
        <w:jc w:val="both"/>
      </w:pPr>
      <w:r>
        <w:rPr>
          <w:rFonts w:ascii="Times New Roman"/>
          <w:b w:val="false"/>
          <w:i w:val="false"/>
          <w:color w:val="000000"/>
          <w:sz w:val="28"/>
        </w:rPr>
        <w:t>
      3) могила – место захоронения умершего или его останков;</w:t>
      </w:r>
    </w:p>
    <w:p>
      <w:pPr>
        <w:spacing w:after="0"/>
        <w:ind w:left="0"/>
        <w:jc w:val="both"/>
      </w:pPr>
      <w:r>
        <w:rPr>
          <w:rFonts w:ascii="Times New Roman"/>
          <w:b w:val="false"/>
          <w:i w:val="false"/>
          <w:color w:val="000000"/>
          <w:sz w:val="28"/>
        </w:rPr>
        <w:t>
      4) кладбище – территория, специально выделенная для захоронения умерших или их останков;</w:t>
      </w:r>
    </w:p>
    <w:p>
      <w:pPr>
        <w:spacing w:after="0"/>
        <w:ind w:left="0"/>
        <w:jc w:val="both"/>
      </w:pPr>
      <w:r>
        <w:rPr>
          <w:rFonts w:ascii="Times New Roman"/>
          <w:b w:val="false"/>
          <w:i w:val="false"/>
          <w:color w:val="000000"/>
          <w:sz w:val="28"/>
        </w:rPr>
        <w:t>
      5) администрация кладбища – коммунальное государственное учреждение, созданное акиматом города Шымкент, находящееся в ведении аппарата акима района в городе Шымкент, осуществляющее организационно-распорядительные и административно-хозяйственные функции по содержанию и эксплуатации кладбища.</w:t>
      </w:r>
    </w:p>
    <w:bookmarkStart w:name="z13" w:id="7"/>
    <w:p>
      <w:pPr>
        <w:spacing w:after="0"/>
        <w:ind w:left="0"/>
        <w:jc w:val="left"/>
      </w:pPr>
      <w:r>
        <w:rPr>
          <w:rFonts w:ascii="Times New Roman"/>
          <w:b/>
          <w:i w:val="false"/>
          <w:color w:val="000000"/>
        </w:rPr>
        <w:t xml:space="preserve"> Глава 2. Порядок погребения и организации дела по уходу за могилами</w:t>
      </w:r>
    </w:p>
    <w:bookmarkEnd w:id="7"/>
    <w:bookmarkStart w:name="z14" w:id="8"/>
    <w:p>
      <w:pPr>
        <w:spacing w:after="0"/>
        <w:ind w:left="0"/>
        <w:jc w:val="both"/>
      </w:pPr>
      <w:r>
        <w:rPr>
          <w:rFonts w:ascii="Times New Roman"/>
          <w:b w:val="false"/>
          <w:i w:val="false"/>
          <w:color w:val="000000"/>
          <w:sz w:val="28"/>
        </w:rPr>
        <w:t>
      3. Местным исполнительным органом города Шымкент (далее – акимат города Шымкент) из земель общего пользования выделяются земли под кладбища. Из земель, занятых и предназначенных под кладбища, на каждого умершего жителя города Шымкент или лица без определенного места жительства, умершего на территории города Шымкент, для захоронения бесплатно выделяется земельный участок не менее шести квадратных метров.</w:t>
      </w:r>
    </w:p>
    <w:bookmarkEnd w:id="8"/>
    <w:p>
      <w:pPr>
        <w:spacing w:after="0"/>
        <w:ind w:left="0"/>
        <w:jc w:val="both"/>
      </w:pPr>
      <w:r>
        <w:rPr>
          <w:rFonts w:ascii="Times New Roman"/>
          <w:b w:val="false"/>
          <w:i w:val="false"/>
          <w:color w:val="000000"/>
          <w:sz w:val="28"/>
        </w:rPr>
        <w:t>
      Территория кладбища состоит из участков, которые разделяются на ряды могил и обустраиваются проездами для автомобильного транспорта и проходами к участкам могил.</w:t>
      </w:r>
    </w:p>
    <w:p>
      <w:pPr>
        <w:spacing w:after="0"/>
        <w:ind w:left="0"/>
        <w:jc w:val="both"/>
      </w:pPr>
      <w:r>
        <w:rPr>
          <w:rFonts w:ascii="Times New Roman"/>
          <w:b w:val="false"/>
          <w:i w:val="false"/>
          <w:color w:val="000000"/>
          <w:sz w:val="28"/>
        </w:rPr>
        <w:t>
      Акимат города Шымкент:</w:t>
      </w:r>
    </w:p>
    <w:p>
      <w:pPr>
        <w:spacing w:after="0"/>
        <w:ind w:left="0"/>
        <w:jc w:val="both"/>
      </w:pPr>
      <w:r>
        <w:rPr>
          <w:rFonts w:ascii="Times New Roman"/>
          <w:b w:val="false"/>
          <w:i w:val="false"/>
          <w:color w:val="000000"/>
          <w:sz w:val="28"/>
        </w:rPr>
        <w:t>
      организует свод данных (сведений) учета и регистрацию земельных участков, предназначенных под кладбища;</w:t>
      </w:r>
    </w:p>
    <w:p>
      <w:pPr>
        <w:spacing w:after="0"/>
        <w:ind w:left="0"/>
        <w:jc w:val="both"/>
      </w:pPr>
      <w:r>
        <w:rPr>
          <w:rFonts w:ascii="Times New Roman"/>
          <w:b w:val="false"/>
          <w:i w:val="false"/>
          <w:color w:val="000000"/>
          <w:sz w:val="28"/>
        </w:rPr>
        <w:t xml:space="preserve">
      размещает актуальную информацию по занятым и свободным участкам кладбища на официальном интернет-ресурсе местного исполнительного органа и в публичной кадастровой карте,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12 июля 2023 года № 252/НҚ "Об утверждении правил ведения публичной кадастровой карты" (зарегистрирован в Реестре государственной регистрации нормативных правовых актов за № 33106).</w:t>
      </w:r>
    </w:p>
    <w:p>
      <w:pPr>
        <w:spacing w:after="0"/>
        <w:ind w:left="0"/>
        <w:jc w:val="both"/>
      </w:pPr>
      <w:r>
        <w:rPr>
          <w:rFonts w:ascii="Times New Roman"/>
          <w:b w:val="false"/>
          <w:i w:val="false"/>
          <w:color w:val="000000"/>
          <w:sz w:val="28"/>
        </w:rPr>
        <w:t>
      Контроль за проведением работ по погребению, содержанию и обслуживанию кладбищ осуществляет аппарат акима района в городе Шымкент, на территории которого расположено кладбище.</w:t>
      </w:r>
    </w:p>
    <w:p>
      <w:pPr>
        <w:spacing w:after="0"/>
        <w:ind w:left="0"/>
        <w:jc w:val="both"/>
      </w:pPr>
      <w:r>
        <w:rPr>
          <w:rFonts w:ascii="Times New Roman"/>
          <w:b w:val="false"/>
          <w:i w:val="false"/>
          <w:color w:val="000000"/>
          <w:sz w:val="28"/>
        </w:rPr>
        <w:t>
      Ведение учета и регистрация земельных участков, предназначенных под могилы, осуществляется администрацией кладбища на основании журналов учета.</w:t>
      </w:r>
    </w:p>
    <w:bookmarkStart w:name="z15" w:id="9"/>
    <w:p>
      <w:pPr>
        <w:spacing w:after="0"/>
        <w:ind w:left="0"/>
        <w:jc w:val="both"/>
      </w:pPr>
      <w:r>
        <w:rPr>
          <w:rFonts w:ascii="Times New Roman"/>
          <w:b w:val="false"/>
          <w:i w:val="false"/>
          <w:color w:val="000000"/>
          <w:sz w:val="28"/>
        </w:rPr>
        <w:t xml:space="preserve">
      4. Захоронение производится на территории кладбища после предъявления администрации кладбища свидетельства о смерти, выданного регистрирующим органом, осуществляющим регистрацию смерти и (или) медицинского свидетельства о смерти по форме № 045/у,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либо уведомления о смерти, полученного посредством веб-портала "электронного правительства".</w:t>
      </w:r>
    </w:p>
    <w:bookmarkEnd w:id="9"/>
    <w:bookmarkStart w:name="z16" w:id="10"/>
    <w:p>
      <w:pPr>
        <w:spacing w:after="0"/>
        <w:ind w:left="0"/>
        <w:jc w:val="both"/>
      </w:pPr>
      <w:r>
        <w:rPr>
          <w:rFonts w:ascii="Times New Roman"/>
          <w:b w:val="false"/>
          <w:i w:val="false"/>
          <w:color w:val="000000"/>
          <w:sz w:val="28"/>
        </w:rPr>
        <w:t>
      5. Захоронение регистрируется в журнале учета, который ведется администрацией кладбища.</w:t>
      </w:r>
    </w:p>
    <w:bookmarkEnd w:id="10"/>
    <w:bookmarkStart w:name="z17" w:id="11"/>
    <w:p>
      <w:pPr>
        <w:spacing w:after="0"/>
        <w:ind w:left="0"/>
        <w:jc w:val="both"/>
      </w:pPr>
      <w:r>
        <w:rPr>
          <w:rFonts w:ascii="Times New Roman"/>
          <w:b w:val="false"/>
          <w:i w:val="false"/>
          <w:color w:val="000000"/>
          <w:sz w:val="28"/>
        </w:rPr>
        <w:t>
      6. Журнал учета содержит следующие сведения:</w:t>
      </w:r>
    </w:p>
    <w:bookmarkEnd w:id="11"/>
    <w:p>
      <w:pPr>
        <w:spacing w:after="0"/>
        <w:ind w:left="0"/>
        <w:jc w:val="both"/>
      </w:pPr>
      <w:r>
        <w:rPr>
          <w:rFonts w:ascii="Times New Roman"/>
          <w:b w:val="false"/>
          <w:i w:val="false"/>
          <w:color w:val="000000"/>
          <w:sz w:val="28"/>
        </w:rPr>
        <w:t>
      год, месяц, число погребения;</w:t>
      </w:r>
    </w:p>
    <w:p>
      <w:pPr>
        <w:spacing w:after="0"/>
        <w:ind w:left="0"/>
        <w:jc w:val="both"/>
      </w:pPr>
      <w:r>
        <w:rPr>
          <w:rFonts w:ascii="Times New Roman"/>
          <w:b w:val="false"/>
          <w:i w:val="false"/>
          <w:color w:val="000000"/>
          <w:sz w:val="28"/>
        </w:rPr>
        <w:t>
      номер могилы;</w:t>
      </w:r>
    </w:p>
    <w:p>
      <w:pPr>
        <w:spacing w:after="0"/>
        <w:ind w:left="0"/>
        <w:jc w:val="both"/>
      </w:pPr>
      <w:r>
        <w:rPr>
          <w:rFonts w:ascii="Times New Roman"/>
          <w:b w:val="false"/>
          <w:i w:val="false"/>
          <w:color w:val="000000"/>
          <w:sz w:val="28"/>
        </w:rPr>
        <w:t>
      фамилия, имя, отчество (при его наличии) умершего;</w:t>
      </w:r>
    </w:p>
    <w:p>
      <w:pPr>
        <w:spacing w:after="0"/>
        <w:ind w:left="0"/>
        <w:jc w:val="both"/>
      </w:pPr>
      <w:r>
        <w:rPr>
          <w:rFonts w:ascii="Times New Roman"/>
          <w:b w:val="false"/>
          <w:i w:val="false"/>
          <w:color w:val="000000"/>
          <w:sz w:val="28"/>
        </w:rPr>
        <w:t>
      дата рождения и смерти;</w:t>
      </w:r>
    </w:p>
    <w:p>
      <w:pPr>
        <w:spacing w:after="0"/>
        <w:ind w:left="0"/>
        <w:jc w:val="both"/>
      </w:pPr>
      <w:r>
        <w:rPr>
          <w:rFonts w:ascii="Times New Roman"/>
          <w:b w:val="false"/>
          <w:i w:val="false"/>
          <w:color w:val="000000"/>
          <w:sz w:val="28"/>
        </w:rPr>
        <w:t>
      причина смерти;</w:t>
      </w:r>
    </w:p>
    <w:p>
      <w:pPr>
        <w:spacing w:after="0"/>
        <w:ind w:left="0"/>
        <w:jc w:val="both"/>
      </w:pPr>
      <w:r>
        <w:rPr>
          <w:rFonts w:ascii="Times New Roman"/>
          <w:b w:val="false"/>
          <w:i w:val="false"/>
          <w:color w:val="000000"/>
          <w:sz w:val="28"/>
        </w:rPr>
        <w:t>
      номер, дата и кем выдано свидетельство или уведомление о смерти, полученное посредством веб-портала "электронного правительства";</w:t>
      </w:r>
    </w:p>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(при его наличии), дата выдачи и номер документа, удостоверяющего личность, адрес близких родственников покойного, в случае отсутствия родственников адрес лица, производящего захоронение либо наименование, бизнес-идентификационный номер, адрес организации, производящей захоронение.</w:t>
      </w:r>
    </w:p>
    <w:bookmarkStart w:name="z18" w:id="12"/>
    <w:p>
      <w:pPr>
        <w:spacing w:after="0"/>
        <w:ind w:left="0"/>
        <w:jc w:val="both"/>
      </w:pPr>
      <w:r>
        <w:rPr>
          <w:rFonts w:ascii="Times New Roman"/>
          <w:b w:val="false"/>
          <w:i w:val="false"/>
          <w:color w:val="000000"/>
          <w:sz w:val="28"/>
        </w:rPr>
        <w:t>
      7. По письменному заявлению близких родственников, а также супруга (супруги) в аппарат акима района в городе Шымкент, на территории которого расположено кладбище, при предоставлении документов, подтверждающих близкое родство с (ранее) умершим,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w:t>
      </w:r>
    </w:p>
    <w:bookmarkEnd w:id="12"/>
    <w:bookmarkStart w:name="z19" w:id="13"/>
    <w:p>
      <w:pPr>
        <w:spacing w:after="0"/>
        <w:ind w:left="0"/>
        <w:jc w:val="both"/>
      </w:pPr>
      <w:r>
        <w:rPr>
          <w:rFonts w:ascii="Times New Roman"/>
          <w:b w:val="false"/>
          <w:i w:val="false"/>
          <w:color w:val="000000"/>
          <w:sz w:val="28"/>
        </w:rPr>
        <w:t>
      8. Захоронение найденных тел умерших или их останков, утопленников, скоропостижно умерших вне дома, находящихся в морге после судебно-медицинского исследования, при отсутствии родственников или лиц и учреждений, которые могут взять на себя организацию похорон, возлагается на администрацию кладбища, находящуюся в ведении аппарата акима района в городе Шымкент, на территории которого найдено тело или его останки, после регистрации факта смерти.</w:t>
      </w:r>
    </w:p>
    <w:bookmarkEnd w:id="13"/>
    <w:bookmarkStart w:name="z20" w:id="14"/>
    <w:p>
      <w:pPr>
        <w:spacing w:after="0"/>
        <w:ind w:left="0"/>
        <w:jc w:val="both"/>
      </w:pPr>
      <w:r>
        <w:rPr>
          <w:rFonts w:ascii="Times New Roman"/>
          <w:b w:val="false"/>
          <w:i w:val="false"/>
          <w:color w:val="000000"/>
          <w:sz w:val="28"/>
        </w:rPr>
        <w:t>
      9. Захоронение безродных производится за счҰт бюджетных средств.</w:t>
      </w:r>
    </w:p>
    <w:bookmarkEnd w:id="14"/>
    <w:bookmarkStart w:name="z21" w:id="15"/>
    <w:p>
      <w:pPr>
        <w:spacing w:after="0"/>
        <w:ind w:left="0"/>
        <w:jc w:val="both"/>
      </w:pPr>
      <w:r>
        <w:rPr>
          <w:rFonts w:ascii="Times New Roman"/>
          <w:b w:val="false"/>
          <w:i w:val="false"/>
          <w:color w:val="000000"/>
          <w:sz w:val="28"/>
        </w:rPr>
        <w:t>
      10. Перезахоронение останков на действующих и закрытых кладбищах не допускается, кроме случаев:</w:t>
      </w:r>
    </w:p>
    <w:bookmarkEnd w:id="15"/>
    <w:p>
      <w:pPr>
        <w:spacing w:after="0"/>
        <w:ind w:left="0"/>
        <w:jc w:val="both"/>
      </w:pPr>
      <w:r>
        <w:rPr>
          <w:rFonts w:ascii="Times New Roman"/>
          <w:b w:val="false"/>
          <w:i w:val="false"/>
          <w:color w:val="000000"/>
          <w:sz w:val="28"/>
        </w:rPr>
        <w:t>
      преждевременной ликвидации кладбища или его участка;</w:t>
      </w:r>
    </w:p>
    <w:p>
      <w:pPr>
        <w:spacing w:after="0"/>
        <w:ind w:left="0"/>
        <w:jc w:val="both"/>
      </w:pPr>
      <w:r>
        <w:rPr>
          <w:rFonts w:ascii="Times New Roman"/>
          <w:b w:val="false"/>
          <w:i w:val="false"/>
          <w:color w:val="000000"/>
          <w:sz w:val="28"/>
        </w:rPr>
        <w:t>
      при транспортировке останков из отдельных могил для перезахоронения по Республике Казахстан или за ее пределами.</w:t>
      </w:r>
    </w:p>
    <w:p>
      <w:pPr>
        <w:spacing w:after="0"/>
        <w:ind w:left="0"/>
        <w:jc w:val="both"/>
      </w:pPr>
      <w:r>
        <w:rPr>
          <w:rFonts w:ascii="Times New Roman"/>
          <w:b w:val="false"/>
          <w:i w:val="false"/>
          <w:color w:val="000000"/>
          <w:sz w:val="28"/>
        </w:rPr>
        <w:t>
      Перезахоронение останков допускается только при отсутствии особо опасных инфекционных заболеваний (сибирская язва, конго-крымская геморрагическая лихорадка) у умерших людей в течение двух первых недель с момента погребения, в последующем не ранее трех лет, в песчаных грунтах не ранее одного года по согласованию с государственным органом в сфере санитарно-эпидемиологического благополучия населения.</w:t>
      </w:r>
    </w:p>
    <w:bookmarkStart w:name="z22" w:id="16"/>
    <w:p>
      <w:pPr>
        <w:spacing w:after="0"/>
        <w:ind w:left="0"/>
        <w:jc w:val="both"/>
      </w:pPr>
      <w:r>
        <w:rPr>
          <w:rFonts w:ascii="Times New Roman"/>
          <w:b w:val="false"/>
          <w:i w:val="false"/>
          <w:color w:val="000000"/>
          <w:sz w:val="28"/>
        </w:rPr>
        <w:t>
      11. Проектирование и устройство могил:</w:t>
      </w:r>
    </w:p>
    <w:bookmarkEnd w:id="16"/>
    <w:p>
      <w:pPr>
        <w:spacing w:after="0"/>
        <w:ind w:left="0"/>
        <w:jc w:val="both"/>
      </w:pPr>
      <w:r>
        <w:rPr>
          <w:rFonts w:ascii="Times New Roman"/>
          <w:b w:val="false"/>
          <w:i w:val="false"/>
          <w:color w:val="000000"/>
          <w:sz w:val="28"/>
        </w:rPr>
        <w:t>
      расстояние между участками могил составляет по длинным сторонам не менее 1 метра, а коротким – не менее 0,5 метров;</w:t>
      </w:r>
    </w:p>
    <w:p>
      <w:pPr>
        <w:spacing w:after="0"/>
        <w:ind w:left="0"/>
        <w:jc w:val="both"/>
      </w:pPr>
      <w:r>
        <w:rPr>
          <w:rFonts w:ascii="Times New Roman"/>
          <w:b w:val="false"/>
          <w:i w:val="false"/>
          <w:color w:val="000000"/>
          <w:sz w:val="28"/>
        </w:rPr>
        <w:t>
      глубина могилы устанавливается в зависимости от характера грунта и уровня подпочвенных вод и составляет не менее чем 1,5 метра от поверхности земли до крышки гроба (при наличии). Во всех случаях отметка для могилы составляет на 0,5 метра выше уровня грунтовых вод;</w:t>
      </w:r>
    </w:p>
    <w:p>
      <w:pPr>
        <w:spacing w:after="0"/>
        <w:ind w:left="0"/>
        <w:jc w:val="both"/>
      </w:pPr>
      <w:r>
        <w:rPr>
          <w:rFonts w:ascii="Times New Roman"/>
          <w:b w:val="false"/>
          <w:i w:val="false"/>
          <w:color w:val="000000"/>
          <w:sz w:val="28"/>
        </w:rPr>
        <w:t>
      для умерших от особо опасных инфекций глубина могилы устанавливается на уровне 2-х метров, при этом на дно размещается хлорная известь слоем не менее 10 сантиметров;</w:t>
      </w:r>
    </w:p>
    <w:p>
      <w:pPr>
        <w:spacing w:after="0"/>
        <w:ind w:left="0"/>
        <w:jc w:val="both"/>
      </w:pPr>
      <w:r>
        <w:rPr>
          <w:rFonts w:ascii="Times New Roman"/>
          <w:b w:val="false"/>
          <w:i w:val="false"/>
          <w:color w:val="000000"/>
          <w:sz w:val="28"/>
        </w:rPr>
        <w:t>
      каждая могила имеет насыпь высотой 0,5 метра (далее – надмогильный холмик) от поверхности земли. Надмогильный холмик выступает за края могилы для защиты ее от атмосферных вод.</w:t>
      </w:r>
    </w:p>
    <w:bookmarkStart w:name="z23" w:id="17"/>
    <w:p>
      <w:pPr>
        <w:spacing w:after="0"/>
        <w:ind w:left="0"/>
        <w:jc w:val="both"/>
      </w:pPr>
      <w:r>
        <w:rPr>
          <w:rFonts w:ascii="Times New Roman"/>
          <w:b w:val="false"/>
          <w:i w:val="false"/>
          <w:color w:val="000000"/>
          <w:sz w:val="28"/>
        </w:rPr>
        <w:t>
      12. Благоустройство мест захоронения и их содержание:</w:t>
      </w:r>
    </w:p>
    <w:bookmarkEnd w:id="17"/>
    <w:p>
      <w:pPr>
        <w:spacing w:after="0"/>
        <w:ind w:left="0"/>
        <w:jc w:val="both"/>
      </w:pPr>
      <w:r>
        <w:rPr>
          <w:rFonts w:ascii="Times New Roman"/>
          <w:b w:val="false"/>
          <w:i w:val="false"/>
          <w:color w:val="000000"/>
          <w:sz w:val="28"/>
        </w:rPr>
        <w:t>
      В границах участка, отведенного под захоронение, допускается:</w:t>
      </w:r>
    </w:p>
    <w:p>
      <w:pPr>
        <w:spacing w:after="0"/>
        <w:ind w:left="0"/>
        <w:jc w:val="both"/>
      </w:pPr>
      <w:r>
        <w:rPr>
          <w:rFonts w:ascii="Times New Roman"/>
          <w:b w:val="false"/>
          <w:i w:val="false"/>
          <w:color w:val="000000"/>
          <w:sz w:val="28"/>
        </w:rPr>
        <w:t>
      устанавливать надмогильные памятники и сооружения из естественного камня или бетона, цветники и скамейки;</w:t>
      </w:r>
    </w:p>
    <w:p>
      <w:pPr>
        <w:spacing w:after="0"/>
        <w:ind w:left="0"/>
        <w:jc w:val="both"/>
      </w:pPr>
      <w:r>
        <w:rPr>
          <w:rFonts w:ascii="Times New Roman"/>
          <w:b w:val="false"/>
          <w:i w:val="false"/>
          <w:color w:val="000000"/>
          <w:sz w:val="28"/>
        </w:rPr>
        <w:t>
      производить посадку цветов на могиле, зеленой изгороди из декоративного кустарника с последующей ее подстрижкой.</w:t>
      </w:r>
    </w:p>
    <w:p>
      <w:pPr>
        <w:spacing w:after="0"/>
        <w:ind w:left="0"/>
        <w:jc w:val="both"/>
      </w:pPr>
      <w:r>
        <w:rPr>
          <w:rFonts w:ascii="Times New Roman"/>
          <w:b w:val="false"/>
          <w:i w:val="false"/>
          <w:color w:val="000000"/>
          <w:sz w:val="28"/>
        </w:rPr>
        <w:t>
      Дальнейшее содержание могил в надлежащем порядке обеспечивается близкими родственниками.</w:t>
      </w:r>
    </w:p>
    <w:p>
      <w:pPr>
        <w:spacing w:after="0"/>
        <w:ind w:left="0"/>
        <w:jc w:val="both"/>
      </w:pPr>
      <w:r>
        <w:rPr>
          <w:rFonts w:ascii="Times New Roman"/>
          <w:b w:val="false"/>
          <w:i w:val="false"/>
          <w:color w:val="000000"/>
          <w:sz w:val="28"/>
        </w:rPr>
        <w:t>
      Не допускается размещение памятников и сооружений, столиков, скамеек и сооружений за пределами участка захоронения.</w:t>
      </w:r>
    </w:p>
    <w:p>
      <w:pPr>
        <w:spacing w:after="0"/>
        <w:ind w:left="0"/>
        <w:jc w:val="both"/>
      </w:pPr>
      <w:r>
        <w:rPr>
          <w:rFonts w:ascii="Times New Roman"/>
          <w:b w:val="false"/>
          <w:i w:val="false"/>
          <w:color w:val="000000"/>
          <w:sz w:val="28"/>
        </w:rPr>
        <w:t>
      Территория кладбища (проезды, дорожки, клумбы, газоны, канализационная, электрическая и водопроводная сеть и сооружения) содержится администрацией кладбища, находящейся в ведении аппарата акима района в городе Шымкент, на территории которого расположено кладбище, в надлежащем порядке в соответствии с законодательством Республики Казахстан.</w:t>
      </w:r>
    </w:p>
    <w:bookmarkStart w:name="z24" w:id="18"/>
    <w:p>
      <w:pPr>
        <w:spacing w:after="0"/>
        <w:ind w:left="0"/>
        <w:jc w:val="both"/>
      </w:pPr>
      <w:r>
        <w:rPr>
          <w:rFonts w:ascii="Times New Roman"/>
          <w:b w:val="false"/>
          <w:i w:val="false"/>
          <w:color w:val="000000"/>
          <w:sz w:val="28"/>
        </w:rPr>
        <w:t>
      13. Администрация кладбища обеспечивает:</w:t>
      </w:r>
    </w:p>
    <w:bookmarkEnd w:id="18"/>
    <w:p>
      <w:pPr>
        <w:spacing w:after="0"/>
        <w:ind w:left="0"/>
        <w:jc w:val="both"/>
      </w:pPr>
      <w:r>
        <w:rPr>
          <w:rFonts w:ascii="Times New Roman"/>
          <w:b w:val="false"/>
          <w:i w:val="false"/>
          <w:color w:val="000000"/>
          <w:sz w:val="28"/>
        </w:rPr>
        <w:t>
      1) предоставление гражданам полной информации о порядке оказания ритуальных услуг, в том числе с размещением информации на стендах на территории кладбища;</w:t>
      </w:r>
    </w:p>
    <w:p>
      <w:pPr>
        <w:spacing w:after="0"/>
        <w:ind w:left="0"/>
        <w:jc w:val="both"/>
      </w:pPr>
      <w:r>
        <w:rPr>
          <w:rFonts w:ascii="Times New Roman"/>
          <w:b w:val="false"/>
          <w:i w:val="false"/>
          <w:color w:val="000000"/>
          <w:sz w:val="28"/>
        </w:rPr>
        <w:t>
      2) своевременную подготовку могил для захоронения умерших или их останков;</w:t>
      </w:r>
    </w:p>
    <w:p>
      <w:pPr>
        <w:spacing w:after="0"/>
        <w:ind w:left="0"/>
        <w:jc w:val="both"/>
      </w:pPr>
      <w:r>
        <w:rPr>
          <w:rFonts w:ascii="Times New Roman"/>
          <w:b w:val="false"/>
          <w:i w:val="false"/>
          <w:color w:val="000000"/>
          <w:sz w:val="28"/>
        </w:rPr>
        <w:t>
      3) соблюдение установленной нормы отвода каждого земельного участка для захоронения и правил подготовки могил;</w:t>
      </w:r>
    </w:p>
    <w:p>
      <w:pPr>
        <w:spacing w:after="0"/>
        <w:ind w:left="0"/>
        <w:jc w:val="both"/>
      </w:pPr>
      <w:r>
        <w:rPr>
          <w:rFonts w:ascii="Times New Roman"/>
          <w:b w:val="false"/>
          <w:i w:val="false"/>
          <w:color w:val="000000"/>
          <w:sz w:val="28"/>
        </w:rPr>
        <w:t>
      4) содержание в исправном состоянии зданий, инженерного оборудования, территории кладбища, ограждения, освещения;</w:t>
      </w:r>
    </w:p>
    <w:p>
      <w:pPr>
        <w:spacing w:after="0"/>
        <w:ind w:left="0"/>
        <w:jc w:val="both"/>
      </w:pPr>
      <w:r>
        <w:rPr>
          <w:rFonts w:ascii="Times New Roman"/>
          <w:b w:val="false"/>
          <w:i w:val="false"/>
          <w:color w:val="000000"/>
          <w:sz w:val="28"/>
        </w:rPr>
        <w:t>
      5) проведение работ по содержанию кладбищ, включая систематическую уборку дорожек общего пользования и участков хозяйственного назначения, обслуживание сетей водоснабжения, уход за зеленными насаждениями на всей территории кладбища, текущий ремонт дорог и своевременный вывоз мусора;</w:t>
      </w:r>
    </w:p>
    <w:p>
      <w:pPr>
        <w:spacing w:after="0"/>
        <w:ind w:left="0"/>
        <w:jc w:val="both"/>
      </w:pPr>
      <w:r>
        <w:rPr>
          <w:rFonts w:ascii="Times New Roman"/>
          <w:b w:val="false"/>
          <w:i w:val="false"/>
          <w:color w:val="000000"/>
          <w:sz w:val="28"/>
        </w:rPr>
        <w:t>
      6) предоставление гражданам напрокат инвентаря для ухода за местом захоронения;</w:t>
      </w:r>
    </w:p>
    <w:p>
      <w:pPr>
        <w:spacing w:after="0"/>
        <w:ind w:left="0"/>
        <w:jc w:val="both"/>
      </w:pPr>
      <w:r>
        <w:rPr>
          <w:rFonts w:ascii="Times New Roman"/>
          <w:b w:val="false"/>
          <w:i w:val="false"/>
          <w:color w:val="000000"/>
          <w:sz w:val="28"/>
        </w:rPr>
        <w:t>
      7) предоставление равного доступа всем субъектам ритуальных услуг.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