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9d8d" w14:textId="f159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звания "Почетный гражданин Алматинской области (города, района)</w:t>
      </w:r>
    </w:p>
    <w:p>
      <w:pPr>
        <w:spacing w:after="0"/>
        <w:ind w:left="0"/>
        <w:jc w:val="both"/>
      </w:pPr>
      <w:r>
        <w:rPr>
          <w:rFonts w:ascii="Times New Roman"/>
          <w:b w:val="false"/>
          <w:i w:val="false"/>
          <w:color w:val="000000"/>
          <w:sz w:val="28"/>
        </w:rPr>
        <w:t>Решение маслихата Алматинской области от 25 февраля 2025 года № 33-180. Зарегистрировано Департаментом юстиции Алматинской области 26 февраля 2025 года № 6217-05</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и с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 правовых актах", Алматинский областной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Правила присвоения звания "Почетный гражданин Алматинской области (города,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Признать утратившим силу:</w:t>
      </w:r>
    </w:p>
    <w:bookmarkEnd w:id="2"/>
    <w:bookmarkStart w:name="z10" w:id="3"/>
    <w:p>
      <w:pPr>
        <w:spacing w:after="0"/>
        <w:ind w:left="0"/>
        <w:jc w:val="both"/>
      </w:pPr>
      <w:r>
        <w:rPr>
          <w:rFonts w:ascii="Times New Roman"/>
          <w:b w:val="false"/>
          <w:i w:val="false"/>
          <w:color w:val="000000"/>
          <w:sz w:val="28"/>
        </w:rPr>
        <w:t xml:space="preserve">
      1) Решение Алматинского областного маслихата от 20 мая 2015 года </w:t>
      </w:r>
      <w:r>
        <w:rPr>
          <w:rFonts w:ascii="Times New Roman"/>
          <w:b w:val="false"/>
          <w:i w:val="false"/>
          <w:color w:val="000000"/>
          <w:sz w:val="28"/>
        </w:rPr>
        <w:t>№ 45-261</w:t>
      </w:r>
      <w:r>
        <w:rPr>
          <w:rFonts w:ascii="Times New Roman"/>
          <w:b w:val="false"/>
          <w:i w:val="false"/>
          <w:color w:val="000000"/>
          <w:sz w:val="28"/>
        </w:rPr>
        <w:t xml:space="preserve"> "Об утверждении Правил присвоения звания "Почетный гражданин Алматинской области (города, района)" (зарегистрирован в Реестре государственной регистрации нормативных правовых актов за № 3242);</w:t>
      </w:r>
    </w:p>
    <w:bookmarkEnd w:id="3"/>
    <w:bookmarkStart w:name="z11" w:id="4"/>
    <w:p>
      <w:pPr>
        <w:spacing w:after="0"/>
        <w:ind w:left="0"/>
        <w:jc w:val="both"/>
      </w:pPr>
      <w:r>
        <w:rPr>
          <w:rFonts w:ascii="Times New Roman"/>
          <w:b w:val="false"/>
          <w:i w:val="false"/>
          <w:color w:val="000000"/>
          <w:sz w:val="28"/>
        </w:rPr>
        <w:t xml:space="preserve">
      2) Решение Алматинского областного маслихата от 30 марта 2018 года </w:t>
      </w:r>
      <w:r>
        <w:rPr>
          <w:rFonts w:ascii="Times New Roman"/>
          <w:b w:val="false"/>
          <w:i w:val="false"/>
          <w:color w:val="000000"/>
          <w:sz w:val="28"/>
        </w:rPr>
        <w:t>№ 29-155</w:t>
      </w:r>
      <w:r>
        <w:rPr>
          <w:rFonts w:ascii="Times New Roman"/>
          <w:b w:val="false"/>
          <w:i w:val="false"/>
          <w:color w:val="000000"/>
          <w:sz w:val="28"/>
        </w:rPr>
        <w:t xml:space="preserve"> "О внесении изменения в решение Алматинского областного маслихата от 20 мая 2015 года № 45-261 "Об утверждении Правил присвоения звания "Почетный гражданин Алматинской области (города, района)" (зарегистрирован в Реестре государственной регистрации нормативных правовых актов за № 4654).</w:t>
      </w:r>
    </w:p>
    <w:bookmarkEnd w:id="4"/>
    <w:bookmarkStart w:name="z12" w:id="5"/>
    <w:p>
      <w:pPr>
        <w:spacing w:after="0"/>
        <w:ind w:left="0"/>
        <w:jc w:val="both"/>
      </w:pPr>
      <w:r>
        <w:rPr>
          <w:rFonts w:ascii="Times New Roman"/>
          <w:b w:val="false"/>
          <w:i w:val="false"/>
          <w:color w:val="000000"/>
          <w:sz w:val="28"/>
        </w:rPr>
        <w:t xml:space="preserve">
      3. Контроль за исполнением настояшего решения возложить на руководителя аппарата акима Алматинской области. </w:t>
      </w:r>
    </w:p>
    <w:bookmarkEnd w:id="5"/>
    <w:bookmarkStart w:name="z13"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Алматинского областного маслихата от 25 февраля 2025 года № 33-180</w:t>
            </w:r>
          </w:p>
        </w:tc>
      </w:tr>
    </w:tbl>
    <w:bookmarkStart w:name="z16" w:id="7"/>
    <w:p>
      <w:pPr>
        <w:spacing w:after="0"/>
        <w:ind w:left="0"/>
        <w:jc w:val="left"/>
      </w:pPr>
      <w:r>
        <w:rPr>
          <w:rFonts w:ascii="Times New Roman"/>
          <w:b/>
          <w:i w:val="false"/>
          <w:color w:val="000000"/>
        </w:rPr>
        <w:t xml:space="preserve"> Правила присвоения звания "Почетный гражданин Алматинской области (города, района)"</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присвоения звания "Почетный гражданин Алматинской области (города, района)"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регулируют порядок присвоения звания "Почетный гражданин Алматинской области (города, района)" (далее – Звание).</w:t>
      </w:r>
    </w:p>
    <w:bookmarkEnd w:id="9"/>
    <w:bookmarkStart w:name="z19" w:id="10"/>
    <w:p>
      <w:pPr>
        <w:spacing w:after="0"/>
        <w:ind w:left="0"/>
        <w:jc w:val="both"/>
      </w:pPr>
      <w:r>
        <w:rPr>
          <w:rFonts w:ascii="Times New Roman"/>
          <w:b w:val="false"/>
          <w:i w:val="false"/>
          <w:color w:val="000000"/>
          <w:sz w:val="28"/>
        </w:rPr>
        <w:t xml:space="preserve">
      2. Присвоение Звания является одним из важных моральных стимулов и выражением общественного признания особых заслуг, награждаемых в сфере экономического, социального и духовного развития области (города, района). </w:t>
      </w:r>
    </w:p>
    <w:bookmarkEnd w:id="10"/>
    <w:bookmarkStart w:name="z20" w:id="11"/>
    <w:p>
      <w:pPr>
        <w:spacing w:after="0"/>
        <w:ind w:left="0"/>
        <w:jc w:val="both"/>
      </w:pPr>
      <w:r>
        <w:rPr>
          <w:rFonts w:ascii="Times New Roman"/>
          <w:b w:val="false"/>
          <w:i w:val="false"/>
          <w:color w:val="000000"/>
          <w:sz w:val="28"/>
        </w:rPr>
        <w:t xml:space="preserve">
      3. Звание присваивается гражданам, внесшим реальный и значительный вклад: </w:t>
      </w:r>
    </w:p>
    <w:bookmarkEnd w:id="11"/>
    <w:bookmarkStart w:name="z21" w:id="12"/>
    <w:p>
      <w:pPr>
        <w:spacing w:after="0"/>
        <w:ind w:left="0"/>
        <w:jc w:val="both"/>
      </w:pPr>
      <w:r>
        <w:rPr>
          <w:rFonts w:ascii="Times New Roman"/>
          <w:b w:val="false"/>
          <w:i w:val="false"/>
          <w:color w:val="000000"/>
          <w:sz w:val="28"/>
        </w:rPr>
        <w:t>
      1) в социально-экономическое развитие области (города, района);</w:t>
      </w:r>
    </w:p>
    <w:bookmarkEnd w:id="12"/>
    <w:bookmarkStart w:name="z22" w:id="13"/>
    <w:p>
      <w:pPr>
        <w:spacing w:after="0"/>
        <w:ind w:left="0"/>
        <w:jc w:val="both"/>
      </w:pPr>
      <w:r>
        <w:rPr>
          <w:rFonts w:ascii="Times New Roman"/>
          <w:b w:val="false"/>
          <w:i w:val="false"/>
          <w:color w:val="000000"/>
          <w:sz w:val="28"/>
        </w:rPr>
        <w:t xml:space="preserve">
      2) в демократизацию общества, осуществление мер по социальной защите населения области (города, района); </w:t>
      </w:r>
    </w:p>
    <w:bookmarkEnd w:id="13"/>
    <w:bookmarkStart w:name="z23" w:id="14"/>
    <w:p>
      <w:pPr>
        <w:spacing w:after="0"/>
        <w:ind w:left="0"/>
        <w:jc w:val="both"/>
      </w:pPr>
      <w:r>
        <w:rPr>
          <w:rFonts w:ascii="Times New Roman"/>
          <w:b w:val="false"/>
          <w:i w:val="false"/>
          <w:color w:val="000000"/>
          <w:sz w:val="28"/>
        </w:rPr>
        <w:t xml:space="preserve">
      3) в проведение фундаментальных исследований по важнейшим направлениям естественных, технических и общественных наук, разработку и внедрение новой высокоэффективной техники и технологии; </w:t>
      </w:r>
    </w:p>
    <w:bookmarkEnd w:id="14"/>
    <w:bookmarkStart w:name="z24" w:id="15"/>
    <w:p>
      <w:pPr>
        <w:spacing w:after="0"/>
        <w:ind w:left="0"/>
        <w:jc w:val="both"/>
      </w:pPr>
      <w:r>
        <w:rPr>
          <w:rFonts w:ascii="Times New Roman"/>
          <w:b w:val="false"/>
          <w:i w:val="false"/>
          <w:color w:val="000000"/>
          <w:sz w:val="28"/>
        </w:rPr>
        <w:t xml:space="preserve">
      4) в развитие, взаимодействие и обогащение культур народов, создание высокохудожественных произведений искусства, литературы и журналистики; </w:t>
      </w:r>
    </w:p>
    <w:bookmarkEnd w:id="15"/>
    <w:bookmarkStart w:name="z25" w:id="16"/>
    <w:p>
      <w:pPr>
        <w:spacing w:after="0"/>
        <w:ind w:left="0"/>
        <w:jc w:val="both"/>
      </w:pPr>
      <w:r>
        <w:rPr>
          <w:rFonts w:ascii="Times New Roman"/>
          <w:b w:val="false"/>
          <w:i w:val="false"/>
          <w:color w:val="000000"/>
          <w:sz w:val="28"/>
        </w:rPr>
        <w:t xml:space="preserve">
      5) в практическую реализацию новых форм образования, нравственного и патриотического воспитания подрастающего поколения; </w:t>
      </w:r>
    </w:p>
    <w:bookmarkEnd w:id="16"/>
    <w:bookmarkStart w:name="z26" w:id="17"/>
    <w:p>
      <w:pPr>
        <w:spacing w:after="0"/>
        <w:ind w:left="0"/>
        <w:jc w:val="both"/>
      </w:pPr>
      <w:r>
        <w:rPr>
          <w:rFonts w:ascii="Times New Roman"/>
          <w:b w:val="false"/>
          <w:i w:val="false"/>
          <w:color w:val="000000"/>
          <w:sz w:val="28"/>
        </w:rPr>
        <w:t xml:space="preserve">
      6) в охрану здоровья населения области (города, района), оздоровление окружающей природной среды, развитие физической культуры и спорта; </w:t>
      </w:r>
    </w:p>
    <w:bookmarkEnd w:id="17"/>
    <w:bookmarkStart w:name="z27" w:id="18"/>
    <w:p>
      <w:pPr>
        <w:spacing w:after="0"/>
        <w:ind w:left="0"/>
        <w:jc w:val="both"/>
      </w:pPr>
      <w:r>
        <w:rPr>
          <w:rFonts w:ascii="Times New Roman"/>
          <w:b w:val="false"/>
          <w:i w:val="false"/>
          <w:color w:val="000000"/>
          <w:sz w:val="28"/>
        </w:rPr>
        <w:t xml:space="preserve">
      7) в государственную и военную службу; </w:t>
      </w:r>
    </w:p>
    <w:bookmarkEnd w:id="18"/>
    <w:bookmarkStart w:name="z28" w:id="19"/>
    <w:p>
      <w:pPr>
        <w:spacing w:after="0"/>
        <w:ind w:left="0"/>
        <w:jc w:val="both"/>
      </w:pPr>
      <w:r>
        <w:rPr>
          <w:rFonts w:ascii="Times New Roman"/>
          <w:b w:val="false"/>
          <w:i w:val="false"/>
          <w:color w:val="000000"/>
          <w:sz w:val="28"/>
        </w:rPr>
        <w:t>
      8) в укрепление законности, правопорядка и общественной безопасности;</w:t>
      </w:r>
    </w:p>
    <w:bookmarkEnd w:id="19"/>
    <w:bookmarkStart w:name="z29" w:id="20"/>
    <w:p>
      <w:pPr>
        <w:spacing w:after="0"/>
        <w:ind w:left="0"/>
        <w:jc w:val="both"/>
      </w:pPr>
      <w:r>
        <w:rPr>
          <w:rFonts w:ascii="Times New Roman"/>
          <w:b w:val="false"/>
          <w:i w:val="false"/>
          <w:color w:val="000000"/>
          <w:sz w:val="28"/>
        </w:rPr>
        <w:t>
      9) за благотворительную и меценатскую деятельность.</w:t>
      </w:r>
    </w:p>
    <w:bookmarkEnd w:id="20"/>
    <w:bookmarkStart w:name="z30" w:id="21"/>
    <w:p>
      <w:pPr>
        <w:spacing w:after="0"/>
        <w:ind w:left="0"/>
        <w:jc w:val="left"/>
      </w:pPr>
      <w:r>
        <w:rPr>
          <w:rFonts w:ascii="Times New Roman"/>
          <w:b/>
          <w:i w:val="false"/>
          <w:color w:val="000000"/>
        </w:rPr>
        <w:t xml:space="preserve"> 2. Порядок представления и присвоения Звания</w:t>
      </w:r>
    </w:p>
    <w:bookmarkEnd w:id="21"/>
    <w:bookmarkStart w:name="z31" w:id="22"/>
    <w:p>
      <w:pPr>
        <w:spacing w:after="0"/>
        <w:ind w:left="0"/>
        <w:jc w:val="both"/>
      </w:pPr>
      <w:r>
        <w:rPr>
          <w:rFonts w:ascii="Times New Roman"/>
          <w:b w:val="false"/>
          <w:i w:val="false"/>
          <w:color w:val="000000"/>
          <w:sz w:val="28"/>
        </w:rPr>
        <w:t>
      4. Звание присваивается не более чем пятнадцати гражданам два раза в год.</w:t>
      </w:r>
    </w:p>
    <w:bookmarkEnd w:id="22"/>
    <w:bookmarkStart w:name="z32" w:id="23"/>
    <w:p>
      <w:pPr>
        <w:spacing w:after="0"/>
        <w:ind w:left="0"/>
        <w:jc w:val="both"/>
      </w:pPr>
      <w:r>
        <w:rPr>
          <w:rFonts w:ascii="Times New Roman"/>
          <w:b w:val="false"/>
          <w:i w:val="false"/>
          <w:color w:val="000000"/>
          <w:sz w:val="28"/>
        </w:rPr>
        <w:t xml:space="preserve">
      5. Звание присваивается решением соответствующего маслихата по представлению акима области (города, района). </w:t>
      </w:r>
    </w:p>
    <w:bookmarkEnd w:id="23"/>
    <w:bookmarkStart w:name="z33" w:id="24"/>
    <w:p>
      <w:pPr>
        <w:spacing w:after="0"/>
        <w:ind w:left="0"/>
        <w:jc w:val="both"/>
      </w:pPr>
      <w:r>
        <w:rPr>
          <w:rFonts w:ascii="Times New Roman"/>
          <w:b w:val="false"/>
          <w:i w:val="false"/>
          <w:color w:val="000000"/>
          <w:sz w:val="28"/>
        </w:rPr>
        <w:t xml:space="preserve">
      6. Ходатайство о присвоении Звания вносят на рассмотрение акима области (города, района) руководители государственных органов, учреждений, организаций, предприятий, ведомств, объединений, общественных организаций и творческих союзов. </w:t>
      </w:r>
    </w:p>
    <w:bookmarkEnd w:id="24"/>
    <w:bookmarkStart w:name="z34" w:id="25"/>
    <w:p>
      <w:pPr>
        <w:spacing w:after="0"/>
        <w:ind w:left="0"/>
        <w:jc w:val="both"/>
      </w:pPr>
      <w:r>
        <w:rPr>
          <w:rFonts w:ascii="Times New Roman"/>
          <w:b w:val="false"/>
          <w:i w:val="false"/>
          <w:color w:val="000000"/>
          <w:sz w:val="28"/>
        </w:rPr>
        <w:t xml:space="preserve">
      7. Кандидатура на представление к Званию, характеристика на него рассматривается и утверждается на собрании трудового коллектива государственного органа, учреждения, организации, предприятия, ведомства, объединения, а также общественной организации, где непосредственно работает претендент, представленный к Званию. </w:t>
      </w:r>
    </w:p>
    <w:bookmarkEnd w:id="25"/>
    <w:bookmarkStart w:name="z35" w:id="26"/>
    <w:p>
      <w:pPr>
        <w:spacing w:after="0"/>
        <w:ind w:left="0"/>
        <w:jc w:val="both"/>
      </w:pPr>
      <w:r>
        <w:rPr>
          <w:rFonts w:ascii="Times New Roman"/>
          <w:b w:val="false"/>
          <w:i w:val="false"/>
          <w:color w:val="000000"/>
          <w:sz w:val="28"/>
        </w:rPr>
        <w:t xml:space="preserve">
      8. На каждого представляемого к Званию заполняется наградной лист по форме № 1 прилагаемой к Инструкции о порядке представления к награждению государственными наградами Республики Казахстан и их вручения, утвержденной распоряжением Президента Республики Казахстан от 8 ноября 1999 года № 90. В наградном листе указываются фамилия, имя, отчество по документу, удостоверяющему его личность, должность, полное наименование цеха, отдела, объединения, учреждения, организации, где работает представляемый к присвоению Звания. </w:t>
      </w:r>
    </w:p>
    <w:bookmarkEnd w:id="26"/>
    <w:bookmarkStart w:name="z36" w:id="27"/>
    <w:p>
      <w:pPr>
        <w:spacing w:after="0"/>
        <w:ind w:left="0"/>
        <w:jc w:val="both"/>
      </w:pPr>
      <w:r>
        <w:rPr>
          <w:rFonts w:ascii="Times New Roman"/>
          <w:b w:val="false"/>
          <w:i w:val="false"/>
          <w:color w:val="000000"/>
          <w:sz w:val="28"/>
        </w:rPr>
        <w:t>
      9. К наградному листу представляемых к Званию ученых, деятелей науки и техники, прилагается список научных работ, изобретателей – перечень внедренных изобретений.</w:t>
      </w:r>
    </w:p>
    <w:bookmarkEnd w:id="27"/>
    <w:bookmarkStart w:name="z37" w:id="28"/>
    <w:p>
      <w:pPr>
        <w:spacing w:after="0"/>
        <w:ind w:left="0"/>
        <w:jc w:val="both"/>
      </w:pPr>
      <w:r>
        <w:rPr>
          <w:rFonts w:ascii="Times New Roman"/>
          <w:b w:val="false"/>
          <w:i w:val="false"/>
          <w:color w:val="000000"/>
          <w:sz w:val="28"/>
        </w:rPr>
        <w:t>
      10. К наградному листу прилагаются 2 цветных фотографии, размером 3х4 сантиметра.</w:t>
      </w:r>
    </w:p>
    <w:bookmarkEnd w:id="28"/>
    <w:bookmarkStart w:name="z38" w:id="29"/>
    <w:p>
      <w:pPr>
        <w:spacing w:after="0"/>
        <w:ind w:left="0"/>
        <w:jc w:val="both"/>
      </w:pPr>
      <w:r>
        <w:rPr>
          <w:rFonts w:ascii="Times New Roman"/>
          <w:b w:val="false"/>
          <w:i w:val="false"/>
          <w:color w:val="000000"/>
          <w:sz w:val="28"/>
        </w:rPr>
        <w:t xml:space="preserve">
      11. В случае, если поступившее ходатайство о присвоении Звания не будет поддержано, то дается разъяснение о причинах такого решения в сроки установленные законодательством Республики Казахстан. </w:t>
      </w:r>
    </w:p>
    <w:bookmarkEnd w:id="29"/>
    <w:bookmarkStart w:name="z39" w:id="30"/>
    <w:p>
      <w:pPr>
        <w:spacing w:after="0"/>
        <w:ind w:left="0"/>
        <w:jc w:val="both"/>
      </w:pPr>
      <w:r>
        <w:rPr>
          <w:rFonts w:ascii="Times New Roman"/>
          <w:b w:val="false"/>
          <w:i w:val="false"/>
          <w:color w:val="000000"/>
          <w:sz w:val="28"/>
        </w:rPr>
        <w:t xml:space="preserve">
      12. Лицам, получившим Звания, вручаются удостоверение, нагрудный знак и лента. </w:t>
      </w:r>
    </w:p>
    <w:bookmarkEnd w:id="30"/>
    <w:bookmarkStart w:name="z40" w:id="31"/>
    <w:p>
      <w:pPr>
        <w:spacing w:after="0"/>
        <w:ind w:left="0"/>
        <w:jc w:val="both"/>
      </w:pPr>
      <w:r>
        <w:rPr>
          <w:rFonts w:ascii="Times New Roman"/>
          <w:b w:val="false"/>
          <w:i w:val="false"/>
          <w:color w:val="000000"/>
          <w:sz w:val="28"/>
        </w:rPr>
        <w:t xml:space="preserve">
      13. Изготовление удостоверений, нагрудных знаков и лент возлагается на аппарат акима области (города, района) и финансирование затрат на изготовление осуществляется за счет соответствующего местного бюджета. </w:t>
      </w:r>
    </w:p>
    <w:bookmarkEnd w:id="31"/>
    <w:bookmarkStart w:name="z41" w:id="32"/>
    <w:p>
      <w:pPr>
        <w:spacing w:after="0"/>
        <w:ind w:left="0"/>
        <w:jc w:val="both"/>
      </w:pPr>
      <w:r>
        <w:rPr>
          <w:rFonts w:ascii="Times New Roman"/>
          <w:b w:val="false"/>
          <w:i w:val="false"/>
          <w:color w:val="000000"/>
          <w:sz w:val="28"/>
        </w:rPr>
        <w:t xml:space="preserve">
      14. Прилагаемые к Званию удостоверение, нагрудный знак и ленту вручают аким области (города, района), председатель областного (городского, районного) маслихата и уполномоченные официальные представители в торжественной обстановке. </w:t>
      </w:r>
    </w:p>
    <w:bookmarkEnd w:id="32"/>
    <w:bookmarkStart w:name="z42" w:id="33"/>
    <w:p>
      <w:pPr>
        <w:spacing w:after="0"/>
        <w:ind w:left="0"/>
        <w:jc w:val="both"/>
      </w:pPr>
      <w:r>
        <w:rPr>
          <w:rFonts w:ascii="Times New Roman"/>
          <w:b w:val="false"/>
          <w:i w:val="false"/>
          <w:color w:val="000000"/>
          <w:sz w:val="28"/>
        </w:rPr>
        <w:t xml:space="preserve">
      15. О вручении удостоверения, нагрудного знака и ленты составляется протокол, который подписывается должностным лицом, осуществившим вручение. </w:t>
      </w:r>
    </w:p>
    <w:bookmarkEnd w:id="33"/>
    <w:bookmarkStart w:name="z43" w:id="34"/>
    <w:p>
      <w:pPr>
        <w:spacing w:after="0"/>
        <w:ind w:left="0"/>
        <w:jc w:val="both"/>
      </w:pPr>
      <w:r>
        <w:rPr>
          <w:rFonts w:ascii="Times New Roman"/>
          <w:b w:val="false"/>
          <w:i w:val="false"/>
          <w:color w:val="000000"/>
          <w:sz w:val="28"/>
        </w:rPr>
        <w:t xml:space="preserve">
      16. В случае утери нагрудного знака или ленты, прилагаемых к Званию, дубликат не выдается. </w:t>
      </w:r>
    </w:p>
    <w:bookmarkEnd w:id="34"/>
    <w:bookmarkStart w:name="z44" w:id="35"/>
    <w:p>
      <w:pPr>
        <w:spacing w:after="0"/>
        <w:ind w:left="0"/>
        <w:jc w:val="both"/>
      </w:pPr>
      <w:r>
        <w:rPr>
          <w:rFonts w:ascii="Times New Roman"/>
          <w:b w:val="false"/>
          <w:i w:val="false"/>
          <w:color w:val="000000"/>
          <w:sz w:val="28"/>
        </w:rPr>
        <w:t>
      17. В случае утери прилагаемого к Званию удостоверения, дубликат может выдаваться с согласия акима области (города, района) по письменному заявлению награжденного с предоставлением объявления о признании недействительным в связи с утерей, опубликованного на страницах местных средств массовой информации.</w:t>
      </w:r>
    </w:p>
    <w:bookmarkEnd w:id="35"/>
    <w:bookmarkStart w:name="z45" w:id="36"/>
    <w:p>
      <w:pPr>
        <w:spacing w:after="0"/>
        <w:ind w:left="0"/>
        <w:jc w:val="left"/>
      </w:pPr>
      <w:r>
        <w:rPr>
          <w:rFonts w:ascii="Times New Roman"/>
          <w:b/>
          <w:i w:val="false"/>
          <w:color w:val="000000"/>
        </w:rPr>
        <w:t xml:space="preserve"> 3. Описание удостоверения, нагрудного знака и ленты прилагаемых к Званию</w:t>
      </w:r>
    </w:p>
    <w:bookmarkEnd w:id="36"/>
    <w:bookmarkStart w:name="z46" w:id="37"/>
    <w:p>
      <w:pPr>
        <w:spacing w:after="0"/>
        <w:ind w:left="0"/>
        <w:jc w:val="both"/>
      </w:pPr>
      <w:r>
        <w:rPr>
          <w:rFonts w:ascii="Times New Roman"/>
          <w:b w:val="false"/>
          <w:i w:val="false"/>
          <w:color w:val="000000"/>
          <w:sz w:val="28"/>
        </w:rPr>
        <w:t>
       Удостоверение</w:t>
      </w:r>
    </w:p>
    <w:bookmarkEnd w:id="37"/>
    <w:bookmarkStart w:name="z47" w:id="38"/>
    <w:p>
      <w:pPr>
        <w:spacing w:after="0"/>
        <w:ind w:left="0"/>
        <w:jc w:val="both"/>
      </w:pPr>
      <w:r>
        <w:rPr>
          <w:rFonts w:ascii="Times New Roman"/>
          <w:b w:val="false"/>
          <w:i w:val="false"/>
          <w:color w:val="000000"/>
          <w:sz w:val="28"/>
        </w:rPr>
        <w:t>
      18. Удостоверение изготавливается из кожи темно-синего цвета, в развернутом виде имеет размер 22 х 7 сантиметра, на лицевой стороне удостоверения изображен герб Алматинской области (города, района), типографическим шрифтом выполнена надпись на государственном языке "Алматы облысының (ҚАЛАСЫНЫҢ, АУДАНЫНЫҢ) құрметті азаматы", "Алматы облысының (ҚАЛАСЫНЫҢ, АУДАНЫНЫҢ)" на одной строке, "құрметті азаматы" на второй строке.</w:t>
      </w:r>
    </w:p>
    <w:bookmarkEnd w:id="38"/>
    <w:bookmarkStart w:name="z48" w:id="39"/>
    <w:p>
      <w:pPr>
        <w:spacing w:after="0"/>
        <w:ind w:left="0"/>
        <w:jc w:val="both"/>
      </w:pPr>
      <w:r>
        <w:rPr>
          <w:rFonts w:ascii="Times New Roman"/>
          <w:b w:val="false"/>
          <w:i w:val="false"/>
          <w:color w:val="000000"/>
          <w:sz w:val="28"/>
        </w:rPr>
        <w:t>
      19. Внутренняя сторона удостоверения голубого цвета, в развернутом виде имеет размер 20 х 6,5 см, на правой и левой стороне на государственном и русском языках имеется текст: "Алматы облысы (қаласы, ауданы)", "Алматинская область (город, район)" подчеркнутое красной линией, указывается номер удостоверения, фамилия, имя, отчество, номер, дата принятия решения маслихата области (города, района) и день выдачи. 20. На левую внутреннюю сторону удостоверения наклеивается фотография размером 3х4 сантиметра. Ниже фотографии ставится подпись акима области (города, района). На правой внутренней стороне изображен герб Алматинской области (города, района), снизу надпись "АЛМАТЫ ОБЛЫСЫ (АУДАНЫ, ҚАЛАСЫ)", в центре заднего фона имеется обрамленный круг. Внутри круга солнце, под которым парящий силуэт орла, от круга исходят лучи.</w:t>
      </w:r>
    </w:p>
    <w:bookmarkEnd w:id="39"/>
    <w:bookmarkStart w:name="z49" w:id="40"/>
    <w:p>
      <w:pPr>
        <w:spacing w:after="0"/>
        <w:ind w:left="0"/>
        <w:jc w:val="both"/>
      </w:pPr>
      <w:r>
        <w:rPr>
          <w:rFonts w:ascii="Times New Roman"/>
          <w:b w:val="false"/>
          <w:i w:val="false"/>
          <w:color w:val="000000"/>
          <w:sz w:val="28"/>
        </w:rPr>
        <w:t>
      21. Подпись на удостоверении заверяется гербовой печатью.</w:t>
      </w:r>
    </w:p>
    <w:bookmarkEnd w:id="40"/>
    <w:bookmarkStart w:name="z50" w:id="41"/>
    <w:p>
      <w:pPr>
        <w:spacing w:after="0"/>
        <w:ind w:left="0"/>
        <w:jc w:val="both"/>
      </w:pPr>
      <w:r>
        <w:rPr>
          <w:rFonts w:ascii="Times New Roman"/>
          <w:b w:val="false"/>
          <w:i w:val="false"/>
          <w:color w:val="000000"/>
          <w:sz w:val="28"/>
        </w:rPr>
        <w:t>
      22. Левый и правый листки удостоверения ламинируются.</w:t>
      </w:r>
    </w:p>
    <w:bookmarkEnd w:id="41"/>
    <w:bookmarkStart w:name="z51" w:id="42"/>
    <w:p>
      <w:pPr>
        <w:spacing w:after="0"/>
        <w:ind w:left="0"/>
        <w:jc w:val="both"/>
      </w:pPr>
      <w:r>
        <w:rPr>
          <w:rFonts w:ascii="Times New Roman"/>
          <w:b w:val="false"/>
          <w:i w:val="false"/>
          <w:color w:val="000000"/>
          <w:sz w:val="28"/>
        </w:rPr>
        <w:t>
      Нагрудный знак</w:t>
      </w:r>
    </w:p>
    <w:bookmarkEnd w:id="42"/>
    <w:bookmarkStart w:name="z52" w:id="43"/>
    <w:p>
      <w:pPr>
        <w:spacing w:after="0"/>
        <w:ind w:left="0"/>
        <w:jc w:val="both"/>
      </w:pPr>
      <w:r>
        <w:rPr>
          <w:rFonts w:ascii="Times New Roman"/>
          <w:b w:val="false"/>
          <w:i w:val="false"/>
          <w:color w:val="000000"/>
          <w:sz w:val="28"/>
        </w:rPr>
        <w:t xml:space="preserve">
      23. Нагрудный знак изготавливается из металла золотистого цвета (латуни) и имеет форму правильного круга диаметром 34 мм. </w:t>
      </w:r>
    </w:p>
    <w:bookmarkEnd w:id="43"/>
    <w:bookmarkStart w:name="z53" w:id="44"/>
    <w:p>
      <w:pPr>
        <w:spacing w:after="0"/>
        <w:ind w:left="0"/>
        <w:jc w:val="both"/>
      </w:pPr>
      <w:r>
        <w:rPr>
          <w:rFonts w:ascii="Times New Roman"/>
          <w:b w:val="false"/>
          <w:i w:val="false"/>
          <w:color w:val="000000"/>
          <w:sz w:val="28"/>
        </w:rPr>
        <w:t>
      На лицевой стороне (аверс) все элементы нагрудного знака выпуклые, блестящие. Фон нагрудного знака покрыт эмалью голубого цвета. В центральной части на голубом фоне располагается стилизованное изображение барса. "Барс" окружен кольцом золотистого цвета от которого исходят волнистые золотистые лучи. По внешнему кольцу на белом фоне располагается текст, разделенный звездами. Сверху располагается надпись "ҚҰРМЕТТІ АЗАМАТ", в нижней части надпись "АЛМАТЫ ОБЛЫСЫ (ҚАЛАСЫ, АУДАНЫ)".</w:t>
      </w:r>
    </w:p>
    <w:bookmarkEnd w:id="44"/>
    <w:bookmarkStart w:name="z54" w:id="45"/>
    <w:p>
      <w:pPr>
        <w:spacing w:after="0"/>
        <w:ind w:left="0"/>
        <w:jc w:val="both"/>
      </w:pPr>
      <w:r>
        <w:rPr>
          <w:rFonts w:ascii="Times New Roman"/>
          <w:b w:val="false"/>
          <w:i w:val="false"/>
          <w:color w:val="000000"/>
          <w:sz w:val="28"/>
        </w:rPr>
        <w:t>
      Оборотная сторона (реверс) нагрудного знака матовая.</w:t>
      </w:r>
    </w:p>
    <w:bookmarkEnd w:id="45"/>
    <w:bookmarkStart w:name="z55" w:id="46"/>
    <w:p>
      <w:pPr>
        <w:spacing w:after="0"/>
        <w:ind w:left="0"/>
        <w:jc w:val="both"/>
      </w:pPr>
      <w:r>
        <w:rPr>
          <w:rFonts w:ascii="Times New Roman"/>
          <w:b w:val="false"/>
          <w:i w:val="false"/>
          <w:color w:val="000000"/>
          <w:sz w:val="28"/>
        </w:rPr>
        <w:t>
      24. Нагрудный знак с помощью ушка и кольца крепится к пятиугольной колодке размером 35х31 мм, обтянутой шелковой муаровой лентой голубого цвета и с национальным орнаментом в нижней части. Ширина ленты 30 мм.</w:t>
      </w:r>
    </w:p>
    <w:bookmarkEnd w:id="46"/>
    <w:bookmarkStart w:name="z56" w:id="47"/>
    <w:p>
      <w:pPr>
        <w:spacing w:after="0"/>
        <w:ind w:left="0"/>
        <w:jc w:val="both"/>
      </w:pPr>
      <w:r>
        <w:rPr>
          <w:rFonts w:ascii="Times New Roman"/>
          <w:b w:val="false"/>
          <w:i w:val="false"/>
          <w:color w:val="000000"/>
          <w:sz w:val="28"/>
        </w:rPr>
        <w:t>
      Нагрудный знак при помощи булавки с визорным замком крепится к одежде.</w:t>
      </w:r>
    </w:p>
    <w:bookmarkEnd w:id="47"/>
    <w:bookmarkStart w:name="z57" w:id="48"/>
    <w:p>
      <w:pPr>
        <w:spacing w:after="0"/>
        <w:ind w:left="0"/>
        <w:jc w:val="both"/>
      </w:pPr>
      <w:r>
        <w:rPr>
          <w:rFonts w:ascii="Times New Roman"/>
          <w:b w:val="false"/>
          <w:i w:val="false"/>
          <w:color w:val="000000"/>
          <w:sz w:val="28"/>
        </w:rPr>
        <w:t>
      Лента</w:t>
      </w:r>
    </w:p>
    <w:bookmarkEnd w:id="48"/>
    <w:bookmarkStart w:name="z58" w:id="49"/>
    <w:p>
      <w:pPr>
        <w:spacing w:after="0"/>
        <w:ind w:left="0"/>
        <w:jc w:val="both"/>
      </w:pPr>
      <w:r>
        <w:rPr>
          <w:rFonts w:ascii="Times New Roman"/>
          <w:b w:val="false"/>
          <w:i w:val="false"/>
          <w:color w:val="000000"/>
          <w:sz w:val="28"/>
        </w:rPr>
        <w:t>
      25. Лента изготовлена из материала голубого цвета, длиной – 210 сантиметров, шириной – 20 сантиметров. По центру ленты расположены надпись, обшитая нитками золотого цвета "Алматы облысының (қаласының, ауданының) құрметті азаматы" и герб Алматинской области (района, города). Концы ленты обрамлены бахромой золотого цвета.</w:t>
      </w:r>
    </w:p>
    <w:bookmarkEnd w:id="49"/>
    <w:bookmarkStart w:name="z59" w:id="50"/>
    <w:p>
      <w:pPr>
        <w:spacing w:after="0"/>
        <w:ind w:left="0"/>
        <w:jc w:val="left"/>
      </w:pPr>
      <w:r>
        <w:rPr>
          <w:rFonts w:ascii="Times New Roman"/>
          <w:b/>
          <w:i w:val="false"/>
          <w:color w:val="000000"/>
        </w:rPr>
        <w:t xml:space="preserve"> 4. Лишение и восстановление Звания</w:t>
      </w:r>
    </w:p>
    <w:bookmarkEnd w:id="50"/>
    <w:bookmarkStart w:name="z60" w:id="51"/>
    <w:p>
      <w:pPr>
        <w:spacing w:after="0"/>
        <w:ind w:left="0"/>
        <w:jc w:val="both"/>
      </w:pPr>
      <w:r>
        <w:rPr>
          <w:rFonts w:ascii="Times New Roman"/>
          <w:b w:val="false"/>
          <w:i w:val="false"/>
          <w:color w:val="000000"/>
          <w:sz w:val="28"/>
        </w:rPr>
        <w:t>
      26. Лицо, которому присвоено Звание, лишается его по решению областного (городского, районного) маслихата по представлению органа, внесшего ходатайство о присвоении звания в случаях:</w:t>
      </w:r>
    </w:p>
    <w:bookmarkEnd w:id="51"/>
    <w:bookmarkStart w:name="z61" w:id="52"/>
    <w:p>
      <w:pPr>
        <w:spacing w:after="0"/>
        <w:ind w:left="0"/>
        <w:jc w:val="both"/>
      </w:pPr>
      <w:r>
        <w:rPr>
          <w:rFonts w:ascii="Times New Roman"/>
          <w:b w:val="false"/>
          <w:i w:val="false"/>
          <w:color w:val="000000"/>
          <w:sz w:val="28"/>
        </w:rPr>
        <w:t>
      1) совершения негативных проступков, вызвавших большой общественный резонанс;</w:t>
      </w:r>
    </w:p>
    <w:bookmarkEnd w:id="52"/>
    <w:bookmarkStart w:name="z62" w:id="53"/>
    <w:p>
      <w:pPr>
        <w:spacing w:after="0"/>
        <w:ind w:left="0"/>
        <w:jc w:val="both"/>
      </w:pPr>
      <w:r>
        <w:rPr>
          <w:rFonts w:ascii="Times New Roman"/>
          <w:b w:val="false"/>
          <w:i w:val="false"/>
          <w:color w:val="000000"/>
          <w:sz w:val="28"/>
        </w:rPr>
        <w:t>
      2) вступления в законную силу обвинительного приговора суда.</w:t>
      </w:r>
    </w:p>
    <w:bookmarkEnd w:id="53"/>
    <w:bookmarkStart w:name="z63" w:id="54"/>
    <w:p>
      <w:pPr>
        <w:spacing w:after="0"/>
        <w:ind w:left="0"/>
        <w:jc w:val="both"/>
      </w:pPr>
      <w:r>
        <w:rPr>
          <w:rFonts w:ascii="Times New Roman"/>
          <w:b w:val="false"/>
          <w:i w:val="false"/>
          <w:color w:val="000000"/>
          <w:sz w:val="28"/>
        </w:rPr>
        <w:t>
      27. Незаконно осужденные и реабилитированные полностью по решению суда восстанавливаются в правах на Звание решением областного (городского, районного) маслихата.</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