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966e" w14:textId="ee09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ноября 2023 года № 80/12-8 "Об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января 2025 года № 301/37-8. Зарегистрировано Департаментом юстиции Акмолинской области 22 января 2025 года № 8886-03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района" от 27 ноября 2023 года № 80/12-8 (зарегистрировано в Реестре государственной регистрации нормативных правовых актов под № 8659-03)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Целиноградского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Целиноградского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Целиноградского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учетом доходов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возмещение затрат по газификации одного жилого дома оказывается гражданам со среднедушевым доходом ниже прожиточного минимума, проживающим в частных жилых домах, являющимися его собственниками, либо членами семьи собственника, при отсутствии у них и членов семьи другого жилья, в размере 70 (семьдесят)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прилагает акт и/или документ, подтверждающий состоявшиеся расходы, связанные с подведением и установкой газового оборудования (копии фискальных чеков, квитанций, договоров на оказание услуг) и справку об отсутствии (наличии) зарегистрированных прав на недвижимое имущество.";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Финансирование расходов на предоставление социальной помощи осуществляется в пределах средств, предусмотренных бюджетом Целиноградского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