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cfbd" w14:textId="095c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20 октября 2023 года №205-2263 "Об установлении водоохранных зон, полос на водных объектах города Астаны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мая 2025 года № 205-1289. Зарегистрировано Департаментом юстиции города Астаны 23 мая 2025 года № 1411-01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1359-01) следующее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постановлении: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строкой, порядковым номером 5-1,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 Нұра-Есіл (участок канала)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51°05'26.3"N 71°27'32.4"E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51°05'04.5"N 71°26'57.7"E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51°05'25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.5"N 71°27'34.4"E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51°05'03.3"N 71°26'59.5"E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</w:t>
      </w:r>
      <w:r>
        <w:rPr>
          <w:rFonts w:ascii="Times New Roman"/>
          <w:b/>
          <w:i w:val="false"/>
          <w:color w:val="000000"/>
          <w:sz w:val="28"/>
        </w:rPr>
        <w:t>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учреждения 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</w:t>
      </w:r>
      <w:r>
        <w:rPr>
          <w:rFonts w:ascii="Times New Roman"/>
          <w:b/>
          <w:i w:val="false"/>
          <w:color w:val="000000"/>
          <w:sz w:val="28"/>
        </w:rPr>
        <w:t xml:space="preserve">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ресурсам Министерства экологии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городу Астана Комитета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города Астана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