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39619" w14:textId="12396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Первого заместителя Премьер-Министра Республики Казахстан – Министра финансов Республики Казахстан от 16 апреля 2020 года № 390 "Об утверждении форм текущей и запрашиваемой информации о ходе осуществления реабилитационной процедуры или процедуры банкротства, а также Правил и сроков ее предоставления"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30 декабря 2025 года № 826. Зарегистрирован в Министерстве юстиции Республики Казахстан 31 декабря 2025 года № 37792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16 апреля 2020 года № 390 "Об утверждении форм текущей и запрашиваемой информации о ходе осуществления реабилитационной процедуры или процедуры банкротства, а также Правил и сроков ее предоставления" (зарегистрирован в Реестре государственной регистрации нормативных правовых актов под № 20422)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казахском языке,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реабилитации и банкротстве" и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текущей информации о ходе осуществления реабилитационной процедуры,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текущей информации о ходе осуществления процедуры банкротства,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сроки предоставления текущей и запрашиваемой информации о ходе осуществления реабилитационной процедуры или процедуры банкротства, изложить в новой редакции согласно приложению 3 к настоящему приказу.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дня его первого официального опубликования;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Планированию и реформам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 №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2020 года №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</w:tr>
    </w:tbl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Текущая информация о ходе осуществления реабилитационной процедуры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органы государственных доходов Министерства финансов Республики Казахстан.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kgd.gov.kz.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Текущая информация о ходе осуществления реабилитационной процедуры.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ТИХОРП -1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ежеквартально.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 квартал 20___ год.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временный администратор; реабилитационный управляющий.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не позднее 5 числа месяца, следующего за отчетным периодом.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ИИН/БИН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54864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 заполняется в случае представления данных физическими лицами, а также в агрегированном виде)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на бумажном носителе, в электронном виде.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493000" cy="1028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93000" cy="1028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429500" cy="1013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1013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521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1085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85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582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1042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2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10500" cy="642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2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289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534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4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494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4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617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726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6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"Текущая информация о ходе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реабилитационной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процедуры"</w:t>
            </w:r>
          </w:p>
        </w:tc>
      </w:tr>
    </w:tbl>
    <w:bookmarkStart w:name="z4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Пояснения по заполнению формы административных данных "Текущая информация о ходе осуществления реабилитационной процедуры", а также приложений (1, 2, 3, 4, 5, 6, 7, 8 и 9) к ней. (Индекс: ТИХОРП-1, периодичность: ежеквартальный)</w:t>
      </w:r>
    </w:p>
    <w:bookmarkEnd w:id="38"/>
    <w:bookmarkStart w:name="z5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Общее положение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Текущая информация о ходе осуществления реабилитационной процедуры (далее – текущая информация) состоит из самой формы и приложений (1, 2, 3, 4, 5, 6, 7, 8 и 9) к ней, предназначенных для детального отражения информации.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пояснение определяет единые требования по заполнению формы текущей информации, а также приложений (1, 2, 3, 4, 5, 6, 7, 8 и 9) к ней.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Текущая информация содержит сведения о суммах требований, включенных в реестр требований кредиторов и удовлетворенных требований кредиторов, о доходной и расходной части должника и об его имущественной массе.</w:t>
      </w:r>
    </w:p>
    <w:bookmarkEnd w:id="42"/>
    <w:bookmarkStart w:name="z5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Пояснения по заполнению текущей информации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Текущая информация заполняется следующим образом: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 указывается индивидуальный идентификационный номер/бизнес-идентификационный номер должника;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 указывается период, за который представляется текущая информация (отчетный период);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3 указывается фамилия, имя и отчество (если оно указано в документе, удостоверяющем личность) или наименование должника;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4 указывается вид текущей информации (первоначальный, очередной, дополнительный, ликвидационный);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5 указывается категория администратора (временный, реабилитационный);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6 указывается фамилия, имя и отчество (если оно указано в документе, удостоверяющем личность) реабилитационного управляющего;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7 указывается индивидуальный идентификационный номер реабилитационного управляющего;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8 указываются общая сумма обязательств должника, возникших после вступления в законную силу решения суда о применении реабилитационной процедуры;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9 указываются представленные приложения к текущей информации;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 указываются сведения о доходной части должника, в части поступлений, предусмотренных планом реабилитации;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 указываются сведения об удовлетворении требований кредиторов, предусмотренным графиком удовлетворения требований кредиторов;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3 указывается информация о расходах должника, предусмотренных планом реабилитации, а также фактически начисленных и погашенных;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4 указывается ответственность реабилитационного управляющего в соответствии с законами Республики Казахстан за достоверность и полноту представленных сведений.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приложении 1 к форме текущей информации указываются следующие сведения: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 указывается индивидуальный идентификационный номер/бизнес-идентификационный номер должника;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 указывается период, за который представляется текущая информация (отчетный период);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01.001 фамилия, имя и отчество (если оно указано в документе, удостоверяющем личность) временного администратора;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01.002 идентификационный номер временного администратора;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01.003 дата вынесения определения о возбуждении дела о реабилитации;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01.004 дата направления в уполномоченный орган объявления о возбуждении дела о реабилитации и порядке заявления требований кредиторами;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01.005 дата решения суда о применении реабилитационной процедуры;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01.006 дата вступления в законную силу решения суда о применении реабилитационной процедуры;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01.007 срок реабилитационной процедуры (лет), согласно утвержденному плану реабилитации;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01.008 дата направления временным администратором в уполномоченный орган реестра требований кредиторов, а также перечень кредиторов, чьи требования не признаны;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01.009 дата проведения первого собрания кредиторов;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01.010 дата согласования плана реабилитации собранием кредиторов;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01.011 дата утверждения плана реабилитации кредиторов;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01.012 дата вступления в законную силу определения суда об утверждении плана реабилитации;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01.013 дата согласования с собранием кредиторов изменений и дополнений в план реабилитации;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01.014 дата направления в суд ходатайства о внесении изменений и дополнений в план реабилитации;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01.015 дата определения суда об утверждении изменений и дополнений в план реабилитации;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01.016 дата вступления в законную силу определения суда об утверждении изменений и дополнений в план реабилитации;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01.017 дата обращения в суд о прекращении реабилитационной процедуры;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01.018 дата определения суда о прекращении реабилитационной процедуры;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01.019 дата вступления в законную силу определения суда о прекращении реабилитационной процедуры;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01.020 основания прекращения реабилитационной процедуры в соответствии с Законом Республики Казахстан "О реабилитации и банкротстве";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01.021 дата заключения о финансовой устойчивости должника;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01.022 дата решения суда о прекращении реабилитационной процедуры, признании должника банкротом и его ликвидации с возбуждением процедуры банкротства.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приложении 2 к форме текущей информации указываются сведения о кредиторской задолженности должника, включающие данные в разрезе кредиторов: ИИН/БИН, Ф.И.О./наименование кредитора (нерезидента), сумму требований кредиторов, включенных в реестр, сведения об удовлетворенных требованиях кредиторов, а также сведения об обязательствах должника, возникших после вступления в законную силу решения суда о применении реабилитационной процедуры.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приложении 3 к форме текущей информации указывается информация о проведенных заседаниях комитета кредиторов (собрания кредиторов): дата проведения, принятое решение и количество голосов.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приложении 4 к форме текущей информации указываются сведения об исполнении плана реабилитации: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 указывается общая сумма денег, вырученных в ходе реабилитационной процедуры, а также за отчетную дату;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 доходная часть плана реабилитации, виды поступлений и фактические поступления;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3 исполнение графика удовлетворения требований кредиторов в разрезе очередей.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приложении 5 к форме текущей информации указываются информации о расходах должника: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 указываются административные расходы должника, утвержденные планом реабилитации: начисленные и погашенные расходы;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 указывается начисленная и выплаченная сумма дополнительного вознаграждения реабилитационного управляющего с указанием даты выплаты и основания.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приложении 6 к форме текущей информации указываются активы должника с указанием их наименования и стоимости на дату применения реабилитационной процедуры. Отражению подлежит оценочная стоимость имущества, в случае ее отсутствия – балансовая стоимость. Активы в виде денежных средств в иностранной валюте отражаются по курсу Национального Банка Республики Казахстан.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приложении 7 к форме текущей информации указывается информация о реализации имущественной массы должника: оценочная (балансовая) стоимость, минимальная цена лота, стартовая стоимость, цена реализации, а также дата проведения торгов, метод продаж, наименование и техническое состояние реализованного имущества, данные о покупателях.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приложении 8 к форме текущей информации указывается информация о возврате имущества должника: общая стоимость возвращенного имущества, наименование, краткое описание и дата возвращенного имущества.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приложении 9 к форме текущей информации указываются мероприятия по взысканию и списанию дебиторской задолженности должника с отражением: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 общей суммы дебиторской задолженности, предусмотренной к взысканию планом реабилитации и возникшей в ходе реабилитационной процедуры;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 общей суммы взысканной дебиторской задолженности должника, предусмотренной к взысканию планом реабилитации и возникшей в ходе реабилитационной процедуры;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3 общей суммы списанной дебиторской задолженности должника, предусмотренной к взысканию планом реабилитации и возникшей в ходе реабилитационной процедуры;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4 общей суммы остатка невзысканной дебиторской задолженности, предусмотренной к взысканию планом реабилитации и возникшей в ходе реабилитационной процедуры.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 – собрание кредиторов;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КК – комитет кредиторов;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млн. – миллион;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млрд. – миллиард;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тыс. – тысяч;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– Фамилия, имя и отчество (если оно указано в документе, удостоверяющем личность).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 №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2020 года №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</w:tr>
    </w:tbl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Текущая информация о ходе осуществления процедуры банкротства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органы государственных доходов Министерства финансов Республики Казахстан.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kgd.gov.kz.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Текущая информация о ходе осуществления процедуры банкротства.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ТИХОПБ -2.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ежеквартально.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 квартал 20___ год.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временный и банкротный управляющий в области банкротства.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не позднее 5 числа месяца, следующего за отчетным периодом.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ИИН/БИН </w:t>
      </w:r>
    </w:p>
    <w:bookmarkEnd w:id="119"/>
    <w:p>
      <w:pPr>
        <w:spacing w:after="0"/>
        <w:ind w:left="0"/>
        <w:jc w:val="both"/>
      </w:pPr>
      <w:r>
        <w:drawing>
          <wp:inline distT="0" distB="0" distL="0" distR="0">
            <wp:extent cx="54864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(не заполняется в случае представления данных физическими лицами, а также в агрегированном виде) 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на бумажном носителе, в электронном виде.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3"/>
    <w:p>
      <w:pPr>
        <w:spacing w:after="0"/>
        <w:ind w:left="0"/>
        <w:jc w:val="both"/>
      </w:pPr>
      <w:r>
        <w:drawing>
          <wp:inline distT="0" distB="0" distL="0" distR="0">
            <wp:extent cx="7810500" cy="1098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98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5"/>
    <w:p>
      <w:pPr>
        <w:spacing w:after="0"/>
        <w:ind w:left="0"/>
        <w:jc w:val="both"/>
      </w:pPr>
      <w:r>
        <w:drawing>
          <wp:inline distT="0" distB="0" distL="0" distR="0">
            <wp:extent cx="7810500" cy="1075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5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6"/>
    <w:p>
      <w:pPr>
        <w:spacing w:after="0"/>
        <w:ind w:left="0"/>
        <w:jc w:val="both"/>
      </w:pPr>
      <w:r>
        <w:drawing>
          <wp:inline distT="0" distB="0" distL="0" distR="0">
            <wp:extent cx="7810500" cy="742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8"/>
    <w:p>
      <w:pPr>
        <w:spacing w:after="0"/>
        <w:ind w:left="0"/>
        <w:jc w:val="both"/>
      </w:pPr>
      <w:r>
        <w:drawing>
          <wp:inline distT="0" distB="0" distL="0" distR="0">
            <wp:extent cx="78105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9"/>
    <w:p>
      <w:pPr>
        <w:spacing w:after="0"/>
        <w:ind w:left="0"/>
        <w:jc w:val="both"/>
      </w:pPr>
      <w:r>
        <w:drawing>
          <wp:inline distT="0" distB="0" distL="0" distR="0">
            <wp:extent cx="7810500" cy="1003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03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0"/>
    <w:p>
      <w:pPr>
        <w:spacing w:after="0"/>
        <w:ind w:left="0"/>
        <w:jc w:val="both"/>
      </w:pPr>
      <w:r>
        <w:drawing>
          <wp:inline distT="0" distB="0" distL="0" distR="0">
            <wp:extent cx="7810500" cy="590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1"/>
    <w:p>
      <w:pPr>
        <w:spacing w:after="0"/>
        <w:ind w:left="0"/>
        <w:jc w:val="both"/>
      </w:pPr>
      <w:r>
        <w:drawing>
          <wp:inline distT="0" distB="0" distL="0" distR="0">
            <wp:extent cx="7810500" cy="544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2"/>
    <w:p>
      <w:pPr>
        <w:spacing w:after="0"/>
        <w:ind w:left="0"/>
        <w:jc w:val="both"/>
      </w:pPr>
      <w:r>
        <w:drawing>
          <wp:inline distT="0" distB="0" distL="0" distR="0">
            <wp:extent cx="7810500" cy="554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3"/>
    <w:p>
      <w:pPr>
        <w:spacing w:after="0"/>
        <w:ind w:left="0"/>
        <w:jc w:val="both"/>
      </w:pPr>
      <w:r>
        <w:drawing>
          <wp:inline distT="0" distB="0" distL="0" distR="0">
            <wp:extent cx="7810500" cy="1073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3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5"/>
    <w:p>
      <w:pPr>
        <w:spacing w:after="0"/>
        <w:ind w:left="0"/>
        <w:jc w:val="both"/>
      </w:pPr>
      <w:r>
        <w:drawing>
          <wp:inline distT="0" distB="0" distL="0" distR="0">
            <wp:extent cx="7810500" cy="524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4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7"/>
    <w:p>
      <w:pPr>
        <w:spacing w:after="0"/>
        <w:ind w:left="0"/>
        <w:jc w:val="both"/>
      </w:pPr>
      <w:r>
        <w:drawing>
          <wp:inline distT="0" distB="0" distL="0" distR="0">
            <wp:extent cx="78105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9"/>
    <w:p>
      <w:pPr>
        <w:spacing w:after="0"/>
        <w:ind w:left="0"/>
        <w:jc w:val="both"/>
      </w:pPr>
      <w:r>
        <w:drawing>
          <wp:inline distT="0" distB="0" distL="0" distR="0">
            <wp:extent cx="7810500" cy="495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1"/>
    <w:p>
      <w:pPr>
        <w:spacing w:after="0"/>
        <w:ind w:left="0"/>
        <w:jc w:val="both"/>
      </w:pPr>
      <w:r>
        <w:drawing>
          <wp:inline distT="0" distB="0" distL="0" distR="0">
            <wp:extent cx="7810500" cy="539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9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2"/>
    <w:p>
      <w:pPr>
        <w:spacing w:after="0"/>
        <w:ind w:left="0"/>
        <w:jc w:val="both"/>
      </w:pPr>
      <w:r>
        <w:drawing>
          <wp:inline distT="0" distB="0" distL="0" distR="0">
            <wp:extent cx="7810500" cy="508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3"/>
    <w:p>
      <w:pPr>
        <w:spacing w:after="0"/>
        <w:ind w:left="0"/>
        <w:jc w:val="both"/>
      </w:pPr>
      <w:r>
        <w:drawing>
          <wp:inline distT="0" distB="0" distL="0" distR="0">
            <wp:extent cx="7810500" cy="546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4"/>
    <w:p>
      <w:pPr>
        <w:spacing w:after="0"/>
        <w:ind w:left="0"/>
        <w:jc w:val="both"/>
      </w:pPr>
      <w:r>
        <w:drawing>
          <wp:inline distT="0" distB="0" distL="0" distR="0">
            <wp:extent cx="7810500" cy="612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2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"Текущая информация о ходе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банкротства"</w:t>
            </w:r>
          </w:p>
        </w:tc>
      </w:tr>
    </w:tbl>
    <w:bookmarkStart w:name="z158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Пояснения по заполнению формы административных данных "Текущая информация о ходе осуществления процедуры банкротства", а также приложений (1, 2, 3, 4, 5, 6, 7 и 8) к ней. (Индекс: ТИХОПБ-2, периодичность: ежеквартально)</w:t>
      </w:r>
    </w:p>
    <w:bookmarkEnd w:id="145"/>
    <w:bookmarkStart w:name="z159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Общее положение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Текущая информация о ходе осуществления процедуры банкротства (далее – текущая информация) состоит из самой формы и приложений (1, 2, 3, 4, 5, 6, 7 и 8) к ней, предназначенных для детального отражения информации.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пояснение определяет единые требования по заполнению формы текущей информации, а также приложений (1, 2, 3, 4, 5, 6, 7 и 8) к ней.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Текущая информация содержит сведения о суммах требований, включенных в реестр требований кредиторов и удовлетворенных требований кредиторов, о доходной и расходной части должника и об его имущественной массе.</w:t>
      </w:r>
    </w:p>
    <w:bookmarkEnd w:id="149"/>
    <w:bookmarkStart w:name="z163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Пояснения по заполнению текущей информации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Текущая информация заполняется следующим образом: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 указывается индивидуальный идентификационный номер/бизнес-идентификационный номер банкрота;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 указывается период, за который представляется текущая информация (отчетный период);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3 указывается фамилия, имя и отчество (если оно указано в документе, удостоверяющем личность) или наименование банкрота;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4 указывается вид текущей информации (первоначальный, очередной, дополнительный, ликвидационный);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5 указывается категория администратора (временный, банкротный управляющий);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6 указывается фамилия, имя и отчество (если оно указано в документе, удостоверяющем личность) временного управляющего;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7 указывается индивидуальный идентификационный номер временного управляющего;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8 указывается дата заключения соглашения об осуществлении полномочий временного управляющего/дата приказа о назначении временным управляющим лица, которое выбрано кредитором по налогам и таможенным платежам, государственным органом или юридическим лицом с участием государства;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9 фамилия, имя и отчество (если оно указано в документе, удостоверяющем личность) банкротного управляющего;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10 индивидуальный идентификационный номер банкротного управляющего;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11 указываются представленные приложения к текущей информации;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12 указывается отметка в случае, если банкрот является хлебоприемным предприятием;</w:t>
      </w:r>
    </w:p>
    <w:bookmarkEnd w:id="163"/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 указываются сведения об имущественной массе банкрота, а также остатке имущественной массы банкрота на отчетный период. Отражению подлежит оценочная стоимость имущества, в случае ее отсутствия – балансовая. Активы в виде денежных средств в иностранной валюте отражаются по курсу Национального Банка Республики Казахстан;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 указывается общая сумма, вырученная в ходе процедуры банкротства, в том числе от реализации имущества: без учета дебиторской задолженности и возвращенного имущества, от взыскания и реализации дебиторской задолженности, от реализации возвращенного имущества, от передачи имущества в натуре и от производственной деятельности, аренды, прочие поступления денежных средств, от взыскания с лиц, привлеченных к субсидиарной ответственности;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3 указываются расходы банкрота, утвержденные комитетом кредиторов;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4 указываются сведения о кредиторской задолженности, то есть сумма требований кредиторов, включенных в реестр на отчетную дату и удовлетворенных за отчетный период в разрезе очередей;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5 указывается ответственность управляющего в соответствии с законами Республики Казахстан за достоверность и полноту представленных сведений.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приложении 1 к форме текущей информации указываются следующие сведения: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 указывается общая информация о ходе осуществления процедуры банкротства, а именно: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01.001 дата вынесения определения о возбуждении дела о банкротстве;</w:t>
      </w:r>
    </w:p>
    <w:bookmarkEnd w:id="171"/>
    <w:bookmarkStart w:name="z1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01.002 инициатор процедуры банкротства;</w:t>
      </w:r>
    </w:p>
    <w:bookmarkEnd w:id="172"/>
    <w:bookmarkStart w:name="z18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01.003 дата направления объявления о возбуждении дела о банкротстве и порядке заявления требований кредиторами;</w:t>
      </w:r>
    </w:p>
    <w:bookmarkEnd w:id="173"/>
    <w:bookmarkStart w:name="z18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01.004 дата представления заключения о финансовой устойчивости;</w:t>
      </w:r>
    </w:p>
    <w:bookmarkEnd w:id="174"/>
    <w:bookmarkStart w:name="z18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01.005 дата решения суда о признании банкротом;</w:t>
      </w:r>
    </w:p>
    <w:bookmarkEnd w:id="175"/>
    <w:bookmarkStart w:name="z18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01.006 дата вступления в законную силу решения суда о признании банкротом;</w:t>
      </w:r>
    </w:p>
    <w:bookmarkEnd w:id="176"/>
    <w:bookmarkStart w:name="z19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01.007 дата направления в уполномоченный орган реестра требований кредиторов;</w:t>
      </w:r>
    </w:p>
    <w:bookmarkEnd w:id="177"/>
    <w:bookmarkStart w:name="z19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01.008 дата проведения первого собрания кредиторов;</w:t>
      </w:r>
    </w:p>
    <w:bookmarkEnd w:id="178"/>
    <w:bookmarkStart w:name="z19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01.009 дата представления отчета по инвентаризации имущественной массы;</w:t>
      </w:r>
    </w:p>
    <w:bookmarkEnd w:id="179"/>
    <w:bookmarkStart w:name="z19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01.010 дата представления отчета по инвентаризации, вновь выявленного либо возвращенного банкроту имущества;</w:t>
      </w:r>
    </w:p>
    <w:bookmarkEnd w:id="180"/>
    <w:bookmarkStart w:name="z19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01.011 дата принятия временным управляющим учредительных, финансовых, правоустанавливающих и иных документов и печати должника от отстраненных должностных лиц;</w:t>
      </w:r>
    </w:p>
    <w:bookmarkEnd w:id="181"/>
    <w:bookmarkStart w:name="z19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01.012 дата передачи вновь назначенному реабилитационному управляющему/банкротному управляющему учредительных документов;</w:t>
      </w:r>
    </w:p>
    <w:bookmarkEnd w:id="182"/>
    <w:bookmarkStart w:name="z19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01.013 дата направления заявления в суд (в случае непредставления документов банкрота);</w:t>
      </w:r>
    </w:p>
    <w:bookmarkEnd w:id="183"/>
    <w:bookmarkStart w:name="z19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01.014 дата утверждения состава комитета кредиторов с указанием количества кредиторов;</w:t>
      </w:r>
    </w:p>
    <w:bookmarkEnd w:id="184"/>
    <w:bookmarkStart w:name="z19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01.015 дата заключения договора с комитетом кредиторов;</w:t>
      </w:r>
    </w:p>
    <w:bookmarkEnd w:id="185"/>
    <w:bookmarkStart w:name="z19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01.016 дата истечения срока процедуры банкротства;</w:t>
      </w:r>
    </w:p>
    <w:bookmarkEnd w:id="186"/>
    <w:bookmarkStart w:name="z20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01.017 дата решения собрания кредиторов о продлении процедуры банкротства;</w:t>
      </w:r>
    </w:p>
    <w:bookmarkEnd w:id="187"/>
    <w:bookmarkStart w:name="z20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01.018 определения суда о завершении процедуры банкротства;</w:t>
      </w:r>
    </w:p>
    <w:bookmarkEnd w:id="188"/>
    <w:bookmarkStart w:name="z20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01.019 дата вступления в законную силу определения суда о завершении процедуры банкротства;</w:t>
      </w:r>
    </w:p>
    <w:bookmarkEnd w:id="189"/>
    <w:bookmarkStart w:name="z20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01.020 дата заключения банкротного управляющего о финансовой устойчивости должника;</w:t>
      </w:r>
    </w:p>
    <w:bookmarkEnd w:id="190"/>
    <w:bookmarkStart w:name="z20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01.021 дата решения суда о прекращении процедуры банкротства, применении реабилитационной процедуры и об утверждении плана реабилитации;</w:t>
      </w:r>
    </w:p>
    <w:bookmarkEnd w:id="191"/>
    <w:bookmarkStart w:name="z20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 сведения о лицах, инициировавших процедуру банкротства, а именно:</w:t>
      </w:r>
    </w:p>
    <w:bookmarkEnd w:id="192"/>
    <w:bookmarkStart w:name="z20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должник, кредиторы, требования которых обеспечены заложенным имуществом банкрота, государственные органы (в том числе органы государственных доходов) или прокурор и прочие кредиторы.</w:t>
      </w:r>
    </w:p>
    <w:bookmarkEnd w:id="193"/>
    <w:bookmarkStart w:name="z20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приложении 2 к форме текущей информации указываются сведения о кредиторской задолженности банкрота, отражающие индивидуальный идентификационный номер/бизнес-идентификационный номер, фамилию, имя и отчество (если оно указано в документе, удостоверяющем личность) /наименование кредитора (нерезидента), сумму требований кредиторов, включенных в реестр, сведения об удовлетворенных требованиях кредиторов, а также сведения о составе комитета кредиторов.</w:t>
      </w:r>
    </w:p>
    <w:bookmarkEnd w:id="194"/>
    <w:bookmarkStart w:name="z20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приложении 3 к форме текущей информации указывается информация о проведенных заседаниях комитета кредиторов (собрания кредиторов): дата проведения, повестка дня, принятое решение и количество голосов.</w:t>
      </w:r>
    </w:p>
    <w:bookmarkEnd w:id="195"/>
    <w:bookmarkStart w:name="z20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приложении 4 к форме текущей информации указываются сведения об имущественной массе банкрота:</w:t>
      </w:r>
    </w:p>
    <w:bookmarkEnd w:id="196"/>
    <w:bookmarkStart w:name="z21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 сведения о стоимости общей имущественной массы (по отчету об оценке, а при его отсутствии - по балансовой стоимости), стоимости заложенного и возвращенного имущества, суммах, вырученных в ходе процедуры банкротства от реализации имущественной массы, а также о дебиторской задолженности (номинальный размер);</w:t>
      </w:r>
    </w:p>
    <w:bookmarkEnd w:id="197"/>
    <w:bookmarkStart w:name="z21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 сведения о реализованном имуществе, а также информация о переданном имуществе либо денежных средствах собственнику, участникам (учредителям) с указанием стоимости по отчету об оценке, а при его отсутствии - по балансовой стоимости;</w:t>
      </w:r>
    </w:p>
    <w:bookmarkEnd w:id="198"/>
    <w:bookmarkStart w:name="z21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3 информация о списанной дебиторской задолженности.</w:t>
      </w:r>
    </w:p>
    <w:bookmarkEnd w:id="199"/>
    <w:bookmarkStart w:name="z21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приложении 5 к форме текущей информации указываются административные расходы:</w:t>
      </w:r>
    </w:p>
    <w:bookmarkEnd w:id="200"/>
    <w:bookmarkStart w:name="z21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 сведения о начисленных и погашенных административных расходах банкрота с указанием количества привлеченного персонала, а также о налогах и других обязательных платежах в бюджет;</w:t>
      </w:r>
    </w:p>
    <w:bookmarkEnd w:id="201"/>
    <w:bookmarkStart w:name="z21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 сведения о заработной плате привлеченного персонала с указанием специальности, идентификационного номера, фамилии, имени и отчества (если оно указано в документе, удостоверяющем личность), а также сумм начисленной и погашенной заработной платы;</w:t>
      </w:r>
    </w:p>
    <w:bookmarkEnd w:id="202"/>
    <w:bookmarkStart w:name="z21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3 сведения о поставщиках товаров, работ и услуг в рамках процедуры банкротства, где отражаются данные о поставщиках, виды товаров, работ и услуг и сумма перечисленных денег за полученные товары или услуги;</w:t>
      </w:r>
    </w:p>
    <w:bookmarkEnd w:id="203"/>
    <w:bookmarkStart w:name="z21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4 сведения о начисленных и погашенных налогах и других обязательных платежах в бюджет;</w:t>
      </w:r>
    </w:p>
    <w:bookmarkEnd w:id="204"/>
    <w:bookmarkStart w:name="z21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5 сведения о начисленной и выплаченной сумме дополнительного вознаграждения банкротного управляющего с указанием даты выплаты и основания.</w:t>
      </w:r>
    </w:p>
    <w:bookmarkEnd w:id="205"/>
    <w:bookmarkStart w:name="z21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приложении 6 к форме текущей информации указывается информация о совершенных сделках в течение 3 (трех) лет до возбуждения дела о банкротстве с указанием сведении об отчужденных имуществах, их приобретателях, о признаках нарушений законности, если таковы имеются, и о возвратах имущества.</w:t>
      </w:r>
    </w:p>
    <w:bookmarkEnd w:id="206"/>
    <w:bookmarkStart w:name="z22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приложении 7 к форме текущей информации указывается информация по выявлению признаков преднамеренного банкротства с отражением принятых мер по выявлению признаков преднамеренного банкротства.</w:t>
      </w:r>
    </w:p>
    <w:bookmarkEnd w:id="207"/>
    <w:bookmarkStart w:name="z22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приложении 8 к форме текущей информации указывается информация о привлечении к субсидиарной ответственности, а именно принятых решении суда, взысканных сумм по решению суда и сумм, направленных на удовлетворение требований кредиторов.</w:t>
      </w:r>
    </w:p>
    <w:bookmarkEnd w:id="208"/>
    <w:bookmarkStart w:name="z22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09"/>
    <w:bookmarkStart w:name="z22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bookmarkEnd w:id="210"/>
    <w:bookmarkStart w:name="z22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211"/>
    <w:bookmarkStart w:name="z22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212"/>
    <w:bookmarkStart w:name="z22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 – исполнительный лист;</w:t>
      </w:r>
    </w:p>
    <w:bookmarkEnd w:id="213"/>
    <w:bookmarkStart w:name="z22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ИП – индивидуальный предприниматель;</w:t>
      </w:r>
    </w:p>
    <w:bookmarkEnd w:id="214"/>
    <w:bookmarkStart w:name="z22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 – собрание кредиторов;</w:t>
      </w:r>
    </w:p>
    <w:bookmarkEnd w:id="215"/>
    <w:bookmarkStart w:name="z22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КК – комитет кредиторов;</w:t>
      </w:r>
    </w:p>
    <w:bookmarkEnd w:id="216"/>
    <w:bookmarkStart w:name="z23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млн. – миллион;</w:t>
      </w:r>
    </w:p>
    <w:bookmarkEnd w:id="217"/>
    <w:bookmarkStart w:name="z23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млрд. – миллиард;</w:t>
      </w:r>
    </w:p>
    <w:bookmarkEnd w:id="218"/>
    <w:bookmarkStart w:name="z23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ПП – прямая продажа;</w:t>
      </w:r>
    </w:p>
    <w:bookmarkEnd w:id="219"/>
    <w:bookmarkStart w:name="z23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тыс. – тысяч;</w:t>
      </w:r>
    </w:p>
    <w:bookmarkEnd w:id="220"/>
    <w:bookmarkStart w:name="z23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– Фамилия, имя и отчество (если оно указано в документе, удостоверяющем личность);</w:t>
      </w:r>
    </w:p>
    <w:bookmarkEnd w:id="221"/>
    <w:bookmarkStart w:name="z23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 – электронные торги.</w:t>
      </w:r>
    </w:p>
    <w:bookmarkEnd w:id="2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 №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2020 года № 390</w:t>
            </w:r>
          </w:p>
        </w:tc>
      </w:tr>
    </w:tbl>
    <w:bookmarkStart w:name="z237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сроки предоставления текущей и запрашиваемой информации о ходе осуществления реабилитационной процедуры или процедуры банкротства</w:t>
      </w:r>
    </w:p>
    <w:bookmarkEnd w:id="223"/>
    <w:bookmarkStart w:name="z238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24"/>
    <w:bookmarkStart w:name="z23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сроки предоставления текущей и запрашиваемой информации о ходе осуществления реабилитационной процедуры или процедуры банкротства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реабилитации и банкротстве" (далее – Закон) и определяют порядок и сроки предоставления реабилитационным, временным и банкротным управляющими (далее – администратор) в территориальные органы государственных доходов по областям, городам республиканского значения и столицы (далее – орган государственных доходов) текущей и запрашиваемой информации о ходе осуществления реабилитационной процедуры или процедуры банкротства (далее – текущая информация).</w:t>
      </w:r>
    </w:p>
    <w:bookmarkEnd w:id="225"/>
    <w:bookmarkStart w:name="z24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Понятия, используемые в рамках настоящих Правил, применяются в соответствии с Законом.</w:t>
      </w:r>
    </w:p>
    <w:bookmarkEnd w:id="226"/>
    <w:bookmarkStart w:name="z241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сроки предоставления текущей информации о ходе осуществления реабилитационной процедуры или процедуры банкротства</w:t>
      </w:r>
    </w:p>
    <w:bookmarkEnd w:id="227"/>
    <w:bookmarkStart w:name="z24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Администратор после вынесения решения суда о признании должника банкротом и (или) о применении реабилитационной процедуры предоставляет в орган государственных доходов ежеквартально, не позднее 5 числа месяца, следующего за отчетным, текущую информацию о ходе осуществления реабилитационной процедуры или процедуры банкротства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28"/>
    <w:bookmarkStart w:name="z24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предоставляет текущую информацию за отчетный период с нарастающим итогом с приложением копий документов, подтверждающих сведения, содержащиеся в текущей информации.</w:t>
      </w:r>
    </w:p>
    <w:bookmarkEnd w:id="229"/>
    <w:bookmarkStart w:name="z24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подтверждающих документов, направленных ранее в орган государственных доходов, не требуется. Подтверждающие документы предоставляются по сведениям, вновь внесенным в текущую информацию.</w:t>
      </w:r>
    </w:p>
    <w:bookmarkEnd w:id="230"/>
    <w:bookmarkStart w:name="z24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Текущая информация состоит из самой формы и приложений к ней, предназначенных для детального отражения информации.</w:t>
      </w:r>
    </w:p>
    <w:bookmarkEnd w:id="231"/>
    <w:bookmarkStart w:name="z24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Текущая информация подразделяется на следующие виды:</w:t>
      </w:r>
    </w:p>
    <w:bookmarkEnd w:id="232"/>
    <w:bookmarkStart w:name="z24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первоначальная – форма, представляемая за период, в котором наступает обязанность по представлению текущей информации;</w:t>
      </w:r>
    </w:p>
    <w:bookmarkEnd w:id="233"/>
    <w:bookmarkStart w:name="z24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очередная – форма, представляемая за последующие периоды после представления первоначальной формы;</w:t>
      </w:r>
    </w:p>
    <w:bookmarkEnd w:id="234"/>
    <w:bookmarkStart w:name="z24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дополнительная – форма, представляемая при внесении изменений и (или) дополнений в ранее представленную форму за период, к которому относятся данные изменения и (или) дополнения;</w:t>
      </w:r>
    </w:p>
    <w:bookmarkEnd w:id="235"/>
    <w:bookmarkStart w:name="z25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ликвидационная – форма, представляемая при прекращении деятельности, ликвидации должника.</w:t>
      </w:r>
    </w:p>
    <w:bookmarkEnd w:id="236"/>
    <w:bookmarkStart w:name="z25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Приложения к текущей информации не представляются при отсутствии данных, подлежащих отражению в них.</w:t>
      </w:r>
    </w:p>
    <w:bookmarkEnd w:id="237"/>
    <w:bookmarkStart w:name="z25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превышения количества показателей в строках, имеющихся на листе приложения к текущей информации, дополнительно заполняется аналогичный лист приложения к текущей информации.</w:t>
      </w:r>
    </w:p>
    <w:bookmarkEnd w:id="238"/>
    <w:bookmarkStart w:name="z25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Представляемая администратором текущая информация на бумажном носителе подписывается администратором и заверяется печатью должника (при ее наличии) и (или) в электронной форме через веб-приложение интернет-ресурса уполномоченного органа knp.kgd.gov.kz. (далее – веб - приложение) с применением электронной цифровой подписью (далее – ЭЦП) должника и (или) администратора.</w:t>
      </w:r>
    </w:p>
    <w:bookmarkEnd w:id="239"/>
    <w:bookmarkStart w:name="z25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заполнении текущей информации на бумажном носителе не допускаются исправления, подчистки и помарки.</w:t>
      </w:r>
    </w:p>
    <w:bookmarkEnd w:id="240"/>
    <w:bookmarkStart w:name="z25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Датой предоставления администратором текущей информации в зависимости от способа ее предоставления является дата:</w:t>
      </w:r>
    </w:p>
    <w:bookmarkEnd w:id="241"/>
    <w:bookmarkStart w:name="z25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приема текущей информации органом государственных доходов в явочном порядке;</w:t>
      </w:r>
    </w:p>
    <w:bookmarkEnd w:id="242"/>
    <w:bookmarkStart w:name="z25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отметки о приеме текущей информации почтовой или иной организации связи по почте заказным письмом с уведомлением;</w:t>
      </w:r>
    </w:p>
    <w:bookmarkEnd w:id="243"/>
    <w:bookmarkStart w:name="z25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получения уведомления о принятии или непринятии текущей информации в веб-приложении, в случае предоставления ее в электронной форме, допускающем компьютерную обработку информации.</w:t>
      </w:r>
    </w:p>
    <w:bookmarkEnd w:id="244"/>
    <w:bookmarkStart w:name="z25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Администратор при изменении сумм либо изменении иных данных вносит изменения и (или) дополнения в ранее представленную текущую информацию путем предоставления дополнительной формы за период, к которому относятся данные изменения и (или) дополнения.</w:t>
      </w:r>
    </w:p>
    <w:bookmarkEnd w:id="245"/>
    <w:bookmarkStart w:name="z26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дополнительной форме по соответствующим строкам указывается:</w:t>
      </w:r>
    </w:p>
    <w:bookmarkEnd w:id="246"/>
    <w:bookmarkStart w:name="z26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разница между суммами, указанными в ранее представленной текущей информации, и фактическими данными за период – при изменении сумм;</w:t>
      </w:r>
    </w:p>
    <w:bookmarkEnd w:id="247"/>
    <w:bookmarkStart w:name="z26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новое значение – при изменении остальных данных.</w:t>
      </w:r>
    </w:p>
    <w:bookmarkEnd w:id="248"/>
    <w:bookmarkStart w:name="z26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течение трех рабочих дней со дня утверждения заключительного отчета администратор представляет в орган государственных доходов ликвидационную текущую информацию о ходе осуществления процедур реабилитации и банкротства способом, указанным пунктом 8 настоящих Правил.</w:t>
      </w:r>
    </w:p>
    <w:bookmarkEnd w:id="249"/>
    <w:bookmarkStart w:name="z264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отзыва текущей информации о ходе осуществления реабилитационной процедуры или процедуры банкротства</w:t>
      </w:r>
    </w:p>
    <w:bookmarkEnd w:id="250"/>
    <w:bookmarkStart w:name="z26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Администратор отзывает ранее представленную текущую информацию методом удаления или изменения, путем подачи заявления об отзыве текущей информации с отметкой причины отзываемой текущей информации.</w:t>
      </w:r>
    </w:p>
    <w:bookmarkEnd w:id="251"/>
    <w:bookmarkStart w:name="z26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Отзыв текущей информации производится в случае ее несоответствия установленной форме, а также иных обстоятельств, подлежащие указанию в заявлении.</w:t>
      </w:r>
    </w:p>
    <w:bookmarkEnd w:id="252"/>
    <w:bookmarkStart w:name="z26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Заявление об отзыве текущей информации заполняется по форме согласно приложению 1 к настоящим Правилам и подается в орган государственных доходов.</w:t>
      </w:r>
    </w:p>
    <w:bookmarkEnd w:id="253"/>
    <w:bookmarkStart w:name="z26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Заявление об отзыве текущей информации предоставляется администратором способом, указанным пунктом 8 настоящих Правил. Дата предоставления заявления об отзыве определяется пунктом 10 настоящих Правил.</w:t>
      </w:r>
    </w:p>
    <w:bookmarkEnd w:id="254"/>
    <w:bookmarkStart w:name="z269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и сроки предоставления администратором запрашиваемой информации</w:t>
      </w:r>
    </w:p>
    <w:bookmarkEnd w:id="255"/>
    <w:bookmarkStart w:name="z27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На основании запроса о предоставлении информации о ходе осуществления реабилитационной процедуры или процедуры банкротства органа государственных доходов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приказу, администратор не позднее десяти рабочих дней со дня поступления запроса представляет в орган государственных доходов пояснение об исполнении администратором запроса о предоставлении информации ходе осуществления реабилитационной процедуры или процедуры банкротства (далее – пояснение) по форме, согласно приложению 2 к настоящим Правилам, за исключением случаев, когда более длительный срок исполнения указан в самом запросе.</w:t>
      </w:r>
    </w:p>
    <w:bookmarkEnd w:id="256"/>
    <w:bookmarkStart w:name="z27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Датой представления администратором пояснения в зависимости от способа его предоставления является дата:</w:t>
      </w:r>
    </w:p>
    <w:bookmarkEnd w:id="257"/>
    <w:bookmarkStart w:name="z27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приема пояснения органом государственных доходов в явочном порядке;</w:t>
      </w:r>
    </w:p>
    <w:bookmarkEnd w:id="258"/>
    <w:bookmarkStart w:name="z27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отметки о приеме пояснения почтовой или иной организации связи по почте заказным письмом с уведомлением;</w:t>
      </w:r>
    </w:p>
    <w:bookmarkEnd w:id="259"/>
    <w:bookmarkStart w:name="z27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получения уведомления о доставке пояснения в веб-приложении, в случае предоставления ее в электронной форме, допускающем компьютерную обработку информации.</w:t>
      </w:r>
    </w:p>
    <w:bookmarkEnd w:id="260"/>
    <w:bookmarkStart w:name="z27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Пояснение подписывается администратором на бумажном носителе и (или) в электронной форме с применением ЭЦП.</w:t>
      </w:r>
    </w:p>
    <w:bookmarkEnd w:id="2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срокам текущей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о ходе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реабилитационной 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процедуры банкротства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2"/>
    <w:p>
      <w:pPr>
        <w:spacing w:after="0"/>
        <w:ind w:left="0"/>
        <w:jc w:val="both"/>
      </w:pPr>
      <w:r>
        <w:drawing>
          <wp:inline distT="0" distB="0" distL="0" distR="0">
            <wp:extent cx="7810500" cy="821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1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срокам текущей и 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о ходе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реабилитационной процедуры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 банкротства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0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об исполнении администратором запроса о представлении информации о ходе осуществления реабилитационной процедуры или процедуры банкротства</w:t>
      </w:r>
    </w:p>
    <w:bookmarkEnd w:id="263"/>
    <w:p>
      <w:pPr>
        <w:spacing w:after="0"/>
        <w:ind w:left="0"/>
        <w:jc w:val="both"/>
      </w:pPr>
      <w:bookmarkStart w:name="z281" w:id="264"/>
      <w:r>
        <w:rPr>
          <w:rFonts w:ascii="Times New Roman"/>
          <w:b w:val="false"/>
          <w:i w:val="false"/>
          <w:color w:val="000000"/>
          <w:sz w:val="28"/>
        </w:rPr>
        <w:t xml:space="preserve">
      1. Номер и дата запроса органа государственных доходов: </w:t>
      </w:r>
    </w:p>
    <w:bookmarkEnd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Фамилия, имя и отчество (если оно указано в документе, удостоверяющем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личность) администратора: 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индивидуальный идентификационный номер администратора: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Фамилия, имя и отчество (если оно указано в документе, удостоверяющем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личность) либо полное наименование должника: 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индивидуальный идентификационный номер/ 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номер должника:____________________________________________________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Наименование органа государственных доходов, направившего запрос: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7. Пояснение по запрашиваемой уполномоченным органом информации о ходе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осуществления реабилитационной процедуры или процедуры банкротства: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8. Перечень прилагаемых документов: 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администратора: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представления пояснения: "___" ___________20___год.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