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a548" w14:textId="297a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 за исключением государственных и местных исполнительных органов"</w:t>
      </w:r>
    </w:p>
    <w:p>
      <w:pPr>
        <w:spacing w:after="0"/>
        <w:ind w:left="0"/>
        <w:jc w:val="both"/>
      </w:pPr>
      <w:r>
        <w:rPr>
          <w:rFonts w:ascii="Times New Roman"/>
          <w:b w:val="false"/>
          <w:i w:val="false"/>
          <w:color w:val="000000"/>
          <w:sz w:val="28"/>
        </w:rPr>
        <w:t>Совместный приказ Заместителя Премьер-Министра - Министра культуры и информации Республики Казахстан от 18 декабря 2025 года № 663-НҚ и Заместителя Премьер-Министра – Министр национальной экономики Республики Казахстан от 26 декабря 2025 года № 134. Зарегистрирован в Министерстве юстиции Республики Казахстан 30 декабря 2025 года № 37734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культуры и спорта Республики Казахстан от 9 июня 2017 года № 172 и Министра национальной экономики Республики Казахстан от 14 августа 2017 года № 301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 за исключением государственных и местных исполнительных органов" (зарегистрирован в Реестре государственной регистрации нормативных правовых актов за № 15644)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за соблюдением законодательства Республики Казахстан о Национальном архивном фонде и архивах";</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5) перечень субъективных критериев для определения степени риска за соблюдением законодательства Республики Казахстан о Национальном архивном фонде и архивах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xml:space="preserve">
      6) перечень субъективных критериев для определения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за соблюдением законодательства Республики Казахстан о Национальном архивном фонде и архивах, за исключением государственных и местных исполнительных органов, утвержденных указанным совместным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"Критерии оценки степени риска за соблюдением законодательства Республики Казахстан о Национальном архивном фонде и архивах";</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 Национальном архивном фонде и архивах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"10. По объективным критериям относятся:</w:t>
      </w:r>
    </w:p>
    <w:bookmarkEnd w:id="13"/>
    <w:bookmarkStart w:name="z23" w:id="14"/>
    <w:p>
      <w:pPr>
        <w:spacing w:after="0"/>
        <w:ind w:left="0"/>
        <w:jc w:val="both"/>
      </w:pPr>
      <w:r>
        <w:rPr>
          <w:rFonts w:ascii="Times New Roman"/>
          <w:b w:val="false"/>
          <w:i w:val="false"/>
          <w:color w:val="000000"/>
          <w:sz w:val="28"/>
        </w:rPr>
        <w:t>
      к высокой степени риска:</w:t>
      </w:r>
    </w:p>
    <w:bookmarkEnd w:id="14"/>
    <w:bookmarkStart w:name="z24" w:id="15"/>
    <w:p>
      <w:pPr>
        <w:spacing w:after="0"/>
        <w:ind w:left="0"/>
        <w:jc w:val="both"/>
      </w:pPr>
      <w:r>
        <w:rPr>
          <w:rFonts w:ascii="Times New Roman"/>
          <w:b w:val="false"/>
          <w:i w:val="false"/>
          <w:color w:val="000000"/>
          <w:sz w:val="28"/>
        </w:rPr>
        <w:t>
      1) юридические лица, организации в зависимости от организационно-правовой формы, в деятельности которых формируются документы НАФ и другие архивные документы;</w:t>
      </w:r>
    </w:p>
    <w:bookmarkEnd w:id="15"/>
    <w:bookmarkStart w:name="z25" w:id="16"/>
    <w:p>
      <w:pPr>
        <w:spacing w:after="0"/>
        <w:ind w:left="0"/>
        <w:jc w:val="both"/>
      </w:pPr>
      <w:r>
        <w:rPr>
          <w:rFonts w:ascii="Times New Roman"/>
          <w:b w:val="false"/>
          <w:i w:val="false"/>
          <w:color w:val="000000"/>
          <w:sz w:val="28"/>
        </w:rPr>
        <w:t>
      2) источники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в деятельности которых формируются документы НАФ и другие архивные документы;</w:t>
      </w:r>
    </w:p>
    <w:bookmarkEnd w:id="16"/>
    <w:bookmarkStart w:name="z26" w:id="17"/>
    <w:p>
      <w:pPr>
        <w:spacing w:after="0"/>
        <w:ind w:left="0"/>
        <w:jc w:val="both"/>
      </w:pPr>
      <w:r>
        <w:rPr>
          <w:rFonts w:ascii="Times New Roman"/>
          <w:b w:val="false"/>
          <w:i w:val="false"/>
          <w:color w:val="000000"/>
          <w:sz w:val="28"/>
        </w:rPr>
        <w:t>
      к средней степени риска:</w:t>
      </w:r>
    </w:p>
    <w:bookmarkEnd w:id="17"/>
    <w:bookmarkStart w:name="z27" w:id="18"/>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w:t>
      </w:r>
    </w:p>
    <w:bookmarkEnd w:id="18"/>
    <w:bookmarkStart w:name="z28" w:id="19"/>
    <w:p>
      <w:pPr>
        <w:spacing w:after="0"/>
        <w:ind w:left="0"/>
        <w:jc w:val="both"/>
      </w:pPr>
      <w:r>
        <w:rPr>
          <w:rFonts w:ascii="Times New Roman"/>
          <w:b w:val="false"/>
          <w:i w:val="false"/>
          <w:color w:val="000000"/>
          <w:sz w:val="28"/>
        </w:rPr>
        <w:t>
      к низкой степени риска:</w:t>
      </w:r>
    </w:p>
    <w:bookmarkEnd w:id="19"/>
    <w:bookmarkStart w:name="z29" w:id="20"/>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за соблюдением законодательства Республики Казахстан о Национальном архивном фонде и архивах, утвержденных указанным совместным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Start w:name="z31"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сфере соблюдения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и государственных архивов, за исключением государственных и местных исполнительных органов, утвержденных указанным совместным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"Критерии оценки степени риска в сфере соблюдения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под № 33339),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под № 28577), предназначены для отнесения субъектов контроля к степеням риска и отбора субъектов контроля при проведении профилактического контроля с посещением субъекта (объекта) контроля (далее – профилактический контроль).";</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"10. По объективным критериям относятся:</w:t>
      </w:r>
    </w:p>
    <w:bookmarkEnd w:id="24"/>
    <w:bookmarkStart w:name="z38" w:id="25"/>
    <w:p>
      <w:pPr>
        <w:spacing w:after="0"/>
        <w:ind w:left="0"/>
        <w:jc w:val="both"/>
      </w:pPr>
      <w:r>
        <w:rPr>
          <w:rFonts w:ascii="Times New Roman"/>
          <w:b w:val="false"/>
          <w:i w:val="false"/>
          <w:color w:val="000000"/>
          <w:sz w:val="28"/>
        </w:rPr>
        <w:t>
      к высокой степени риска:</w:t>
      </w:r>
    </w:p>
    <w:bookmarkEnd w:id="25"/>
    <w:bookmarkStart w:name="z39" w:id="26"/>
    <w:p>
      <w:pPr>
        <w:spacing w:after="0"/>
        <w:ind w:left="0"/>
        <w:jc w:val="both"/>
      </w:pPr>
      <w:r>
        <w:rPr>
          <w:rFonts w:ascii="Times New Roman"/>
          <w:b w:val="false"/>
          <w:i w:val="false"/>
          <w:color w:val="000000"/>
          <w:sz w:val="28"/>
        </w:rPr>
        <w:t>
      1) источники комплектования Национального архива Республики Казахстан, Архива Президента Республики Казахстан, центральных государственных архивов и государственных архивов, в деятельности которых формируются документы НАФ и другие архивные документы, использующие для организации электронного документооборота систему электронного документооборота (далее – СЭД) государственных органов или государственные юридические лица, в деятельности которых формируются документы НАФ и другие архивные документы, использующие СЭД;</w:t>
      </w:r>
    </w:p>
    <w:bookmarkEnd w:id="26"/>
    <w:bookmarkStart w:name="z40" w:id="27"/>
    <w:p>
      <w:pPr>
        <w:spacing w:after="0"/>
        <w:ind w:left="0"/>
        <w:jc w:val="both"/>
      </w:pPr>
      <w:r>
        <w:rPr>
          <w:rFonts w:ascii="Times New Roman"/>
          <w:b w:val="false"/>
          <w:i w:val="false"/>
          <w:color w:val="000000"/>
          <w:sz w:val="28"/>
        </w:rPr>
        <w:t>
      к средней степени риска:</w:t>
      </w:r>
    </w:p>
    <w:bookmarkEnd w:id="27"/>
    <w:bookmarkStart w:name="z41" w:id="28"/>
    <w:p>
      <w:pPr>
        <w:spacing w:after="0"/>
        <w:ind w:left="0"/>
        <w:jc w:val="both"/>
      </w:pPr>
      <w:r>
        <w:rPr>
          <w:rFonts w:ascii="Times New Roman"/>
          <w:b w:val="false"/>
          <w:i w:val="false"/>
          <w:color w:val="000000"/>
          <w:sz w:val="28"/>
        </w:rPr>
        <w:t>
      1) подведомственные юридические лица государственных органов и местных исполнительных органов, в деятельности которых формируются документы НАФ и другие архивные документы, использующие СЭД;</w:t>
      </w:r>
    </w:p>
    <w:bookmarkEnd w:id="28"/>
    <w:bookmarkStart w:name="z42" w:id="29"/>
    <w:p>
      <w:pPr>
        <w:spacing w:after="0"/>
        <w:ind w:left="0"/>
        <w:jc w:val="both"/>
      </w:pPr>
      <w:r>
        <w:rPr>
          <w:rFonts w:ascii="Times New Roman"/>
          <w:b w:val="false"/>
          <w:i w:val="false"/>
          <w:color w:val="000000"/>
          <w:sz w:val="28"/>
        </w:rPr>
        <w:t>
      к низкой степени риска:</w:t>
      </w:r>
    </w:p>
    <w:bookmarkEnd w:id="29"/>
    <w:bookmarkStart w:name="z43" w:id="30"/>
    <w:p>
      <w:pPr>
        <w:spacing w:after="0"/>
        <w:ind w:left="0"/>
        <w:jc w:val="both"/>
      </w:pPr>
      <w:r>
        <w:rPr>
          <w:rFonts w:ascii="Times New Roman"/>
          <w:b w:val="false"/>
          <w:i w:val="false"/>
          <w:color w:val="000000"/>
          <w:sz w:val="28"/>
        </w:rPr>
        <w:t>
      1) негосударственные юридические лица, в деятельности которых формируются документы НАФ, использующие СЭД.";</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xml:space="preserve">
      "12. Субъективные критерии разработаны на основании требований законодательства Республики Казахстан в сфере соблюдения законодательства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 (далее – требования), перечисленных в проверочных листах, которые подразделены на три степени: грубая, значительная, незначительная и приведены в </w:t>
      </w:r>
      <w:r>
        <w:rPr>
          <w:rFonts w:ascii="Times New Roman"/>
          <w:b w:val="false"/>
          <w:i w:val="false"/>
          <w:color w:val="000000"/>
          <w:sz w:val="28"/>
        </w:rPr>
        <w:t>приложении</w:t>
      </w:r>
      <w:r>
        <w:rPr>
          <w:rFonts w:ascii="Times New Roman"/>
          <w:b w:val="false"/>
          <w:i w:val="false"/>
          <w:color w:val="000000"/>
          <w:sz w:val="28"/>
        </w:rPr>
        <w:t xml:space="preserve"> к настоящим Критериям.</w:t>
      </w:r>
    </w:p>
    <w:bookmarkEnd w:id="31"/>
    <w:bookmarkStart w:name="z46" w:id="32"/>
    <w:p>
      <w:pPr>
        <w:spacing w:after="0"/>
        <w:ind w:left="0"/>
        <w:jc w:val="both"/>
      </w:pPr>
      <w:r>
        <w:rPr>
          <w:rFonts w:ascii="Times New Roman"/>
          <w:b w:val="false"/>
          <w:i w:val="false"/>
          <w:color w:val="000000"/>
          <w:sz w:val="28"/>
        </w:rPr>
        <w:t>
      К грубой степени относится уничтожение документов НАФ, где применяется статья 509 Кодекса Республики Казахстан об административных правонарушениях.";</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и государственных архивов, за исключением государственных и местных исполнительных органов, утвержденных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совместному приказу.</w:t>
      </w:r>
    </w:p>
    <w:bookmarkStart w:name="z49" w:id="33"/>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33"/>
    <w:bookmarkStart w:name="z50"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51"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35"/>
    <w:bookmarkStart w:name="z52" w:id="3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культуры и информации Республики Казахстан.</w:t>
      </w:r>
    </w:p>
    <w:bookmarkEnd w:id="36"/>
    <w:bookmarkStart w:name="z53" w:id="3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Балаева</w:t>
            </w:r>
            <w:r>
              <w:rPr>
                <w:rFonts w:ascii="Times New Roman"/>
                <w:b w:val="false"/>
                <w:i w:val="false"/>
                <w:color w:val="000000"/>
                <w:sz w:val="20"/>
              </w:rPr>
              <w:t>
</w:t>
            </w:r>
          </w:p>
        </w:tc>
      </w:tr>
    </w:tbl>
    <w:p>
      <w:pPr>
        <w:spacing w:after="0"/>
        <w:ind w:left="0"/>
        <w:jc w:val="both"/>
      </w:pPr>
      <w:bookmarkStart w:name="z56"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134</w:t>
            </w:r>
            <w:r>
              <w:br/>
            </w:r>
            <w:r>
              <w:rPr>
                <w:rFonts w:ascii="Times New Roman"/>
                <w:b w:val="false"/>
                <w:i w:val="false"/>
                <w:color w:val="000000"/>
                <w:sz w:val="20"/>
              </w:rPr>
              <w:t>и Заместитель Премьер-Министра</w:t>
            </w:r>
            <w:r>
              <w:br/>
            </w:r>
            <w:r>
              <w:rPr>
                <w:rFonts w:ascii="Times New Roman"/>
                <w:b w:val="false"/>
                <w:i w:val="false"/>
                <w:color w:val="000000"/>
                <w:sz w:val="20"/>
              </w:rPr>
              <w:t>- 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663-НҚ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59" w:id="39"/>
    <w:p>
      <w:pPr>
        <w:spacing w:after="0"/>
        <w:ind w:left="0"/>
        <w:jc w:val="left"/>
      </w:pPr>
      <w:r>
        <w:rPr>
          <w:rFonts w:ascii="Times New Roman"/>
          <w:b/>
          <w:i w:val="false"/>
          <w:color w:val="000000"/>
        </w:rPr>
        <w:t xml:space="preserve"> Степени нарушений риска за соблюдением законодательства Республики Казахстан о Национальном архивном фонде и архивах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pPr>
              <w:spacing w:after="20"/>
              <w:ind w:left="20"/>
              <w:jc w:val="both"/>
            </w:pPr>
            <w:r>
              <w:rPr>
                <w:rFonts w:ascii="Times New Roman"/>
                <w:b w:val="false"/>
                <w:i w:val="false"/>
                <w:color w:val="000000"/>
                <w:sz w:val="20"/>
              </w:rPr>
              <w:t>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2) наименование вида документа, за исключением письма;</w:t>
            </w:r>
          </w:p>
          <w:p>
            <w:pPr>
              <w:spacing w:after="20"/>
              <w:ind w:left="20"/>
              <w:jc w:val="both"/>
            </w:pPr>
            <w:r>
              <w:rPr>
                <w:rFonts w:ascii="Times New Roman"/>
                <w:b w:val="false"/>
                <w:i w:val="false"/>
                <w:color w:val="000000"/>
                <w:sz w:val="20"/>
              </w:rPr>
              <w:t>3) дата документа;</w:t>
            </w:r>
          </w:p>
          <w:p>
            <w:pPr>
              <w:spacing w:after="20"/>
              <w:ind w:left="20"/>
              <w:jc w:val="both"/>
            </w:pPr>
            <w:r>
              <w:rPr>
                <w:rFonts w:ascii="Times New Roman"/>
                <w:b w:val="false"/>
                <w:i w:val="false"/>
                <w:color w:val="000000"/>
                <w:sz w:val="20"/>
              </w:rPr>
              <w:t>4) регистрационный номер (индекс) документа;</w:t>
            </w:r>
          </w:p>
          <w:p>
            <w:pPr>
              <w:spacing w:after="20"/>
              <w:ind w:left="20"/>
              <w:jc w:val="both"/>
            </w:pPr>
            <w:r>
              <w:rPr>
                <w:rFonts w:ascii="Times New Roman"/>
                <w:b w:val="false"/>
                <w:i w:val="false"/>
                <w:color w:val="000000"/>
                <w:sz w:val="20"/>
              </w:rPr>
              <w:t>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6) оттиск печати организации, если данное юридическое лицо в соответствии с законодательством Республики Казахстан имеет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1)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4) указание наименования вида документа, напечатанного прописными буквами полужирным шрифтом на всех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бланке изображение Государственного Герба Республики Казахстан, эмблемы, логотипа или товарного знака (знака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 выделении к уничтожению:</w:t>
            </w:r>
          </w:p>
          <w:p>
            <w:pPr>
              <w:spacing w:after="20"/>
              <w:ind w:left="20"/>
              <w:jc w:val="both"/>
            </w:pPr>
            <w:r>
              <w:rPr>
                <w:rFonts w:ascii="Times New Roman"/>
                <w:b w:val="false"/>
                <w:i w:val="false"/>
                <w:color w:val="000000"/>
                <w:sz w:val="20"/>
              </w:rPr>
              <w:t>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2) печатей и штампов, подлежащих защите при уничтожении печатей и штампов, подлежащих защите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реквизитов приказа, в том числе:</w:t>
            </w:r>
          </w:p>
          <w:p>
            <w:pPr>
              <w:spacing w:after="20"/>
              <w:ind w:left="20"/>
              <w:jc w:val="both"/>
            </w:pPr>
            <w:r>
              <w:rPr>
                <w:rFonts w:ascii="Times New Roman"/>
                <w:b w:val="false"/>
                <w:i w:val="false"/>
                <w:color w:val="000000"/>
                <w:sz w:val="20"/>
              </w:rPr>
              <w:t>1) изображение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2) официальное наименование организации;</w:t>
            </w:r>
          </w:p>
          <w:p>
            <w:pPr>
              <w:spacing w:after="20"/>
              <w:ind w:left="20"/>
              <w:jc w:val="both"/>
            </w:pPr>
            <w:r>
              <w:rPr>
                <w:rFonts w:ascii="Times New Roman"/>
                <w:b w:val="false"/>
                <w:i w:val="false"/>
                <w:color w:val="000000"/>
                <w:sz w:val="20"/>
              </w:rPr>
              <w:t>3) наименование вида документа;</w:t>
            </w:r>
          </w:p>
          <w:p>
            <w:pPr>
              <w:spacing w:after="20"/>
              <w:ind w:left="20"/>
              <w:jc w:val="both"/>
            </w:pPr>
            <w:r>
              <w:rPr>
                <w:rFonts w:ascii="Times New Roman"/>
                <w:b w:val="false"/>
                <w:i w:val="false"/>
                <w:color w:val="000000"/>
                <w:sz w:val="20"/>
              </w:rPr>
              <w:t>4) дата приказа;</w:t>
            </w:r>
          </w:p>
          <w:p>
            <w:pPr>
              <w:spacing w:after="20"/>
              <w:ind w:left="20"/>
              <w:jc w:val="both"/>
            </w:pPr>
            <w:r>
              <w:rPr>
                <w:rFonts w:ascii="Times New Roman"/>
                <w:b w:val="false"/>
                <w:i w:val="false"/>
                <w:color w:val="000000"/>
                <w:sz w:val="20"/>
              </w:rPr>
              <w:t>5) регистрационный номер приказа;</w:t>
            </w:r>
          </w:p>
          <w:p>
            <w:pPr>
              <w:spacing w:after="20"/>
              <w:ind w:left="20"/>
              <w:jc w:val="both"/>
            </w:pPr>
            <w:r>
              <w:rPr>
                <w:rFonts w:ascii="Times New Roman"/>
                <w:b w:val="false"/>
                <w:i w:val="false"/>
                <w:color w:val="000000"/>
                <w:sz w:val="20"/>
              </w:rPr>
              <w:t>6) место издания приказа;</w:t>
            </w:r>
          </w:p>
          <w:p>
            <w:pPr>
              <w:spacing w:after="20"/>
              <w:ind w:left="20"/>
              <w:jc w:val="both"/>
            </w:pPr>
            <w:r>
              <w:rPr>
                <w:rFonts w:ascii="Times New Roman"/>
                <w:b w:val="false"/>
                <w:i w:val="false"/>
                <w:color w:val="000000"/>
                <w:sz w:val="20"/>
              </w:rPr>
              <w:t>7) заголовок к тексту;</w:t>
            </w:r>
          </w:p>
          <w:p>
            <w:pPr>
              <w:spacing w:after="20"/>
              <w:ind w:left="20"/>
              <w:jc w:val="both"/>
            </w:pPr>
            <w:r>
              <w:rPr>
                <w:rFonts w:ascii="Times New Roman"/>
                <w:b w:val="false"/>
                <w:i w:val="false"/>
                <w:color w:val="000000"/>
                <w:sz w:val="20"/>
              </w:rPr>
              <w:t>8) текст;</w:t>
            </w:r>
          </w:p>
          <w:p>
            <w:pPr>
              <w:spacing w:after="20"/>
              <w:ind w:left="20"/>
              <w:jc w:val="both"/>
            </w:pPr>
            <w:r>
              <w:rPr>
                <w:rFonts w:ascii="Times New Roman"/>
                <w:b w:val="false"/>
                <w:i w:val="false"/>
                <w:color w:val="000000"/>
                <w:sz w:val="20"/>
              </w:rPr>
              <w:t>9) подпись;</w:t>
            </w:r>
          </w:p>
          <w:p>
            <w:pPr>
              <w:spacing w:after="20"/>
              <w:ind w:left="20"/>
              <w:jc w:val="both"/>
            </w:pPr>
            <w:r>
              <w:rPr>
                <w:rFonts w:ascii="Times New Roman"/>
                <w:b w:val="false"/>
                <w:i w:val="false"/>
                <w:color w:val="000000"/>
                <w:sz w:val="20"/>
              </w:rPr>
              <w:t>10) отметка о согласовании приказа;</w:t>
            </w:r>
          </w:p>
          <w:p>
            <w:pPr>
              <w:spacing w:after="20"/>
              <w:ind w:left="20"/>
              <w:jc w:val="both"/>
            </w:pPr>
            <w:r>
              <w:rPr>
                <w:rFonts w:ascii="Times New Roman"/>
                <w:b w:val="false"/>
                <w:i w:val="false"/>
                <w:color w:val="000000"/>
                <w:sz w:val="20"/>
              </w:rPr>
              <w:t>11) оттиск печати организации, если данная организация в соответствии с законодательством Республики Казахстан имеет печать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p>
            <w:pPr>
              <w:spacing w:after="20"/>
              <w:ind w:left="20"/>
              <w:jc w:val="both"/>
            </w:pPr>
            <w:r>
              <w:rPr>
                <w:rFonts w:ascii="Times New Roman"/>
                <w:b w:val="false"/>
                <w:i w:val="false"/>
                <w:color w:val="000000"/>
                <w:sz w:val="20"/>
              </w:rPr>
              <w:t>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3. Соответствие реквизитов протокола, в том числе:</w:t>
            </w:r>
          </w:p>
          <w:p>
            <w:pPr>
              <w:spacing w:after="20"/>
              <w:ind w:left="20"/>
              <w:jc w:val="both"/>
            </w:pPr>
            <w:r>
              <w:rPr>
                <w:rFonts w:ascii="Times New Roman"/>
                <w:b w:val="false"/>
                <w:i w:val="false"/>
                <w:color w:val="000000"/>
                <w:sz w:val="20"/>
              </w:rPr>
              <w:t>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2) наименования вида документа;</w:t>
            </w:r>
          </w:p>
          <w:p>
            <w:pPr>
              <w:spacing w:after="20"/>
              <w:ind w:left="20"/>
              <w:jc w:val="both"/>
            </w:pPr>
            <w:r>
              <w:rPr>
                <w:rFonts w:ascii="Times New Roman"/>
                <w:b w:val="false"/>
                <w:i w:val="false"/>
                <w:color w:val="000000"/>
                <w:sz w:val="20"/>
              </w:rPr>
              <w:t>3) даты;</w:t>
            </w:r>
          </w:p>
          <w:p>
            <w:pPr>
              <w:spacing w:after="20"/>
              <w:ind w:left="20"/>
              <w:jc w:val="both"/>
            </w:pPr>
            <w:r>
              <w:rPr>
                <w:rFonts w:ascii="Times New Roman"/>
                <w:b w:val="false"/>
                <w:i w:val="false"/>
                <w:color w:val="000000"/>
                <w:sz w:val="20"/>
              </w:rPr>
              <w:t>4) регистрационного номера протокола;</w:t>
            </w:r>
          </w:p>
          <w:p>
            <w:pPr>
              <w:spacing w:after="20"/>
              <w:ind w:left="20"/>
              <w:jc w:val="both"/>
            </w:pPr>
            <w:r>
              <w:rPr>
                <w:rFonts w:ascii="Times New Roman"/>
                <w:b w:val="false"/>
                <w:i w:val="false"/>
                <w:color w:val="000000"/>
                <w:sz w:val="20"/>
              </w:rPr>
              <w:t>5) места издания протокола;</w:t>
            </w:r>
          </w:p>
          <w:p>
            <w:pPr>
              <w:spacing w:after="20"/>
              <w:ind w:left="20"/>
              <w:jc w:val="both"/>
            </w:pPr>
            <w:r>
              <w:rPr>
                <w:rFonts w:ascii="Times New Roman"/>
                <w:b w:val="false"/>
                <w:i w:val="false"/>
                <w:color w:val="000000"/>
                <w:sz w:val="20"/>
              </w:rPr>
              <w:t>6) грифа утверждения (в некоторых случаях);</w:t>
            </w:r>
          </w:p>
          <w:p>
            <w:pPr>
              <w:spacing w:after="20"/>
              <w:ind w:left="20"/>
              <w:jc w:val="both"/>
            </w:pPr>
            <w:r>
              <w:rPr>
                <w:rFonts w:ascii="Times New Roman"/>
                <w:b w:val="false"/>
                <w:i w:val="false"/>
                <w:color w:val="000000"/>
                <w:sz w:val="20"/>
              </w:rPr>
              <w:t>7) заголовка к тексту;</w:t>
            </w:r>
          </w:p>
          <w:p>
            <w:pPr>
              <w:spacing w:after="20"/>
              <w:ind w:left="20"/>
              <w:jc w:val="both"/>
            </w:pPr>
            <w:r>
              <w:rPr>
                <w:rFonts w:ascii="Times New Roman"/>
                <w:b w:val="false"/>
                <w:i w:val="false"/>
                <w:color w:val="000000"/>
                <w:sz w:val="20"/>
              </w:rPr>
              <w:t>8) текста;</w:t>
            </w:r>
          </w:p>
          <w:p>
            <w:pPr>
              <w:spacing w:after="20"/>
              <w:ind w:left="20"/>
              <w:jc w:val="both"/>
            </w:pPr>
            <w:r>
              <w:rPr>
                <w:rFonts w:ascii="Times New Roman"/>
                <w:b w:val="false"/>
                <w:i w:val="false"/>
                <w:color w:val="000000"/>
                <w:sz w:val="20"/>
              </w:rPr>
              <w:t>9) подписи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w:t>
            </w:r>
          </w:p>
          <w:p>
            <w:pPr>
              <w:spacing w:after="20"/>
              <w:ind w:left="20"/>
              <w:jc w:val="both"/>
            </w:pPr>
            <w:r>
              <w:rPr>
                <w:rFonts w:ascii="Times New Roman"/>
                <w:b w:val="false"/>
                <w:i w:val="false"/>
                <w:color w:val="000000"/>
                <w:sz w:val="20"/>
              </w:rPr>
              <w:t>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3) в одном деле списков физических лиц и документов, подтверждающих перечисление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требований при формировании дел:</w:t>
            </w:r>
          </w:p>
          <w:p>
            <w:pPr>
              <w:spacing w:after="20"/>
              <w:ind w:left="20"/>
              <w:jc w:val="both"/>
            </w:pPr>
            <w:r>
              <w:rPr>
                <w:rFonts w:ascii="Times New Roman"/>
                <w:b w:val="false"/>
                <w:i w:val="false"/>
                <w:color w:val="000000"/>
                <w:sz w:val="20"/>
              </w:rPr>
              <w:t>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w:t>
            </w:r>
          </w:p>
          <w:p>
            <w:pPr>
              <w:spacing w:after="20"/>
              <w:ind w:left="20"/>
              <w:jc w:val="both"/>
            </w:pPr>
            <w:r>
              <w:rPr>
                <w:rFonts w:ascii="Times New Roman"/>
                <w:b w:val="false"/>
                <w:i w:val="false"/>
                <w:color w:val="000000"/>
                <w:sz w:val="20"/>
              </w:rPr>
              <w:t>
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экспертно-проверочной комиссией государственного архива или местного исполнительного органа после согласования с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p>
            <w:pPr>
              <w:spacing w:after="20"/>
              <w:ind w:left="20"/>
              <w:jc w:val="both"/>
            </w:pPr>
            <w:r>
              <w:rPr>
                <w:rFonts w:ascii="Times New Roman"/>
                <w:b w:val="false"/>
                <w:i w:val="false"/>
                <w:color w:val="000000"/>
                <w:sz w:val="20"/>
              </w:rPr>
              <w:t>
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нумерации листов дела:</w:t>
            </w:r>
          </w:p>
          <w:p>
            <w:pPr>
              <w:spacing w:after="20"/>
              <w:ind w:left="20"/>
              <w:jc w:val="both"/>
            </w:pPr>
            <w:r>
              <w:rPr>
                <w:rFonts w:ascii="Times New Roman"/>
                <w:b w:val="false"/>
                <w:i w:val="false"/>
                <w:color w:val="000000"/>
                <w:sz w:val="20"/>
              </w:rPr>
              <w:t>
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4) нумерование фотографий, чертежей, диаграмм и иных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(дел) в архив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pPr>
              <w:spacing w:after="20"/>
              <w:ind w:left="20"/>
              <w:jc w:val="both"/>
            </w:pPr>
            <w:r>
              <w:rPr>
                <w:rFonts w:ascii="Times New Roman"/>
                <w:b w:val="false"/>
                <w:i w:val="false"/>
                <w:color w:val="000000"/>
                <w:sz w:val="20"/>
              </w:rPr>
              <w:t>
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10) опытно-конструкторской документации – 15 лет;</w:t>
            </w:r>
          </w:p>
          <w:p>
            <w:pPr>
              <w:spacing w:after="20"/>
              <w:ind w:left="20"/>
              <w:jc w:val="both"/>
            </w:pPr>
            <w:r>
              <w:rPr>
                <w:rFonts w:ascii="Times New Roman"/>
                <w:b w:val="false"/>
                <w:i w:val="false"/>
                <w:color w:val="000000"/>
                <w:sz w:val="20"/>
              </w:rPr>
              <w:t>
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12) картографической документации – 25 лет;</w:t>
            </w:r>
          </w:p>
          <w:p>
            <w:pPr>
              <w:spacing w:after="20"/>
              <w:ind w:left="20"/>
              <w:jc w:val="both"/>
            </w:pPr>
            <w:r>
              <w:rPr>
                <w:rFonts w:ascii="Times New Roman"/>
                <w:b w:val="false"/>
                <w:i w:val="false"/>
                <w:color w:val="000000"/>
                <w:sz w:val="20"/>
              </w:rPr>
              <w:t>
13) геодезической документации – 25 лет;</w:t>
            </w:r>
          </w:p>
          <w:p>
            <w:pPr>
              <w:spacing w:after="20"/>
              <w:ind w:left="20"/>
              <w:jc w:val="both"/>
            </w:pPr>
            <w:r>
              <w:rPr>
                <w:rFonts w:ascii="Times New Roman"/>
                <w:b w:val="false"/>
                <w:i w:val="false"/>
                <w:color w:val="000000"/>
                <w:sz w:val="20"/>
              </w:rPr>
              <w:t>
14) телеметрической документации – 5 лет;</w:t>
            </w:r>
          </w:p>
          <w:p>
            <w:pPr>
              <w:spacing w:after="20"/>
              <w:ind w:left="20"/>
              <w:jc w:val="both"/>
            </w:pPr>
            <w:r>
              <w:rPr>
                <w:rFonts w:ascii="Times New Roman"/>
                <w:b w:val="false"/>
                <w:i w:val="false"/>
                <w:color w:val="000000"/>
                <w:sz w:val="20"/>
              </w:rPr>
              <w:t>
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w:t>
            </w:r>
          </w:p>
          <w:p>
            <w:pPr>
              <w:spacing w:after="20"/>
              <w:ind w:left="20"/>
              <w:jc w:val="both"/>
            </w:pPr>
            <w:r>
              <w:rPr>
                <w:rFonts w:ascii="Times New Roman"/>
                <w:b w:val="false"/>
                <w:i w:val="false"/>
                <w:color w:val="000000"/>
                <w:sz w:val="20"/>
              </w:rPr>
              <w:t>
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p>
            <w:pPr>
              <w:spacing w:after="20"/>
              <w:ind w:left="20"/>
              <w:jc w:val="both"/>
            </w:pPr>
            <w:r>
              <w:rPr>
                <w:rFonts w:ascii="Times New Roman"/>
                <w:b w:val="false"/>
                <w:i w:val="false"/>
                <w:color w:val="000000"/>
                <w:sz w:val="20"/>
              </w:rPr>
              <w:t>
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2) расстояние между стеллажами (проход) – не менее 75 сантиметров;</w:t>
            </w:r>
          </w:p>
          <w:p>
            <w:pPr>
              <w:spacing w:after="20"/>
              <w:ind w:left="20"/>
              <w:jc w:val="both"/>
            </w:pPr>
            <w:r>
              <w:rPr>
                <w:rFonts w:ascii="Times New Roman"/>
                <w:b w:val="false"/>
                <w:i w:val="false"/>
                <w:color w:val="000000"/>
                <w:sz w:val="20"/>
              </w:rPr>
              <w:t>
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регистрации показаний контрольно-измерительных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p>
            <w:pPr>
              <w:spacing w:after="20"/>
              <w:ind w:left="20"/>
              <w:jc w:val="both"/>
            </w:pPr>
            <w:r>
              <w:rPr>
                <w:rFonts w:ascii="Times New Roman"/>
                <w:b w:val="false"/>
                <w:i w:val="false"/>
                <w:color w:val="000000"/>
                <w:sz w:val="20"/>
              </w:rPr>
              <w:t>
1) для документов на бумажных носителях информации – температура +17°С – +19°С, относительная влажность воздуха 50-55%;</w:t>
            </w:r>
          </w:p>
          <w:p>
            <w:pPr>
              <w:spacing w:after="20"/>
              <w:ind w:left="20"/>
              <w:jc w:val="both"/>
            </w:pPr>
            <w:r>
              <w:rPr>
                <w:rFonts w:ascii="Times New Roman"/>
                <w:b w:val="false"/>
                <w:i w:val="false"/>
                <w:color w:val="000000"/>
                <w:sz w:val="20"/>
              </w:rPr>
              <w:t>
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3) для документов на цветных пленочных носителях информации – температура +2°С – +5°С, относительная влажность воздуха 40-55%;</w:t>
            </w:r>
          </w:p>
          <w:p>
            <w:pPr>
              <w:spacing w:after="20"/>
              <w:ind w:left="20"/>
              <w:jc w:val="both"/>
            </w:pPr>
            <w:r>
              <w:rPr>
                <w:rFonts w:ascii="Times New Roman"/>
                <w:b w:val="false"/>
                <w:i w:val="false"/>
                <w:color w:val="000000"/>
                <w:sz w:val="20"/>
              </w:rPr>
              <w:t>
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дел, документов из архивохранилища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иные организации при выдаче архивных документов во временное 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республиканского государственного архива или местного исполнительного органа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 ведомственных и частных архивах систематизации заголовков в описи дел, документов постоянного хранения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 боксах)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p>
            <w:pPr>
              <w:spacing w:after="20"/>
              <w:ind w:left="20"/>
              <w:jc w:val="both"/>
            </w:pPr>
            <w:r>
              <w:rPr>
                <w:rFonts w:ascii="Times New Roman"/>
                <w:b w:val="false"/>
                <w:i w:val="false"/>
                <w:color w:val="000000"/>
                <w:sz w:val="20"/>
              </w:rPr>
              <w:t>
1) название архивного фонда;</w:t>
            </w:r>
          </w:p>
          <w:p>
            <w:pPr>
              <w:spacing w:after="20"/>
              <w:ind w:left="20"/>
              <w:jc w:val="both"/>
            </w:pPr>
            <w:r>
              <w:rPr>
                <w:rFonts w:ascii="Times New Roman"/>
                <w:b w:val="false"/>
                <w:i w:val="false"/>
                <w:color w:val="000000"/>
                <w:sz w:val="20"/>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p>
            <w:pPr>
              <w:spacing w:after="20"/>
              <w:ind w:left="20"/>
              <w:jc w:val="both"/>
            </w:pPr>
            <w:r>
              <w:rPr>
                <w:rFonts w:ascii="Times New Roman"/>
                <w:b w:val="false"/>
                <w:i w:val="false"/>
                <w:color w:val="000000"/>
                <w:sz w:val="20"/>
              </w:rPr>
              <w:t>
3) историческая справка к архивному фонду;</w:t>
            </w:r>
          </w:p>
          <w:p>
            <w:pPr>
              <w:spacing w:after="20"/>
              <w:ind w:left="20"/>
              <w:jc w:val="both"/>
            </w:pPr>
            <w:r>
              <w:rPr>
                <w:rFonts w:ascii="Times New Roman"/>
                <w:b w:val="false"/>
                <w:i w:val="false"/>
                <w:color w:val="000000"/>
                <w:sz w:val="20"/>
              </w:rPr>
              <w:t>
4) аннотация о составе и содержании архивных документов;</w:t>
            </w:r>
          </w:p>
          <w:p>
            <w:pPr>
              <w:spacing w:after="20"/>
              <w:ind w:left="20"/>
              <w:jc w:val="both"/>
            </w:pPr>
            <w:r>
              <w:rPr>
                <w:rFonts w:ascii="Times New Roman"/>
                <w:b w:val="false"/>
                <w:i w:val="false"/>
                <w:color w:val="000000"/>
                <w:sz w:val="20"/>
              </w:rPr>
              <w:t>
5) информация об условиях доступа;</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документов в плановом порядке один раз в 5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видам и разновидностям документов);</w:t>
            </w:r>
          </w:p>
          <w:p>
            <w:pPr>
              <w:spacing w:after="20"/>
              <w:ind w:left="20"/>
              <w:jc w:val="both"/>
            </w:pPr>
            <w:r>
              <w:rPr>
                <w:rFonts w:ascii="Times New Roman"/>
                <w:b w:val="false"/>
                <w:i w:val="false"/>
                <w:color w:val="000000"/>
                <w:sz w:val="20"/>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экземпляра ключей к замкам помещений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 из архивохранилища в читальный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архивных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pPr>
              <w:spacing w:after="20"/>
              <w:ind w:left="20"/>
              <w:jc w:val="both"/>
            </w:pPr>
            <w:r>
              <w:rPr>
                <w:rFonts w:ascii="Times New Roman"/>
                <w:b w:val="false"/>
                <w:i w:val="false"/>
                <w:color w:val="000000"/>
                <w:sz w:val="20"/>
              </w:rPr>
              <w:t>
1) секретные;</w:t>
            </w:r>
          </w:p>
          <w:p>
            <w:pPr>
              <w:spacing w:after="20"/>
              <w:ind w:left="20"/>
              <w:jc w:val="both"/>
            </w:pPr>
            <w:r>
              <w:rPr>
                <w:rFonts w:ascii="Times New Roman"/>
                <w:b w:val="false"/>
                <w:i w:val="false"/>
                <w:color w:val="000000"/>
                <w:sz w:val="20"/>
              </w:rPr>
              <w:t>
2) отнесенные к культурным ценностям, оформленные драгоценными металлами и камнями, имеющие в приложении драгоценные металлы и камни;</w:t>
            </w:r>
          </w:p>
          <w:p>
            <w:pPr>
              <w:spacing w:after="20"/>
              <w:ind w:left="20"/>
              <w:jc w:val="both"/>
            </w:pPr>
            <w:r>
              <w:rPr>
                <w:rFonts w:ascii="Times New Roman"/>
                <w:b w:val="false"/>
                <w:i w:val="false"/>
                <w:color w:val="000000"/>
                <w:sz w:val="20"/>
              </w:rPr>
              <w:t>
3) на нитрооснове;</w:t>
            </w:r>
          </w:p>
          <w:p>
            <w:pPr>
              <w:spacing w:after="20"/>
              <w:ind w:left="20"/>
              <w:jc w:val="both"/>
            </w:pPr>
            <w:r>
              <w:rPr>
                <w:rFonts w:ascii="Times New Roman"/>
                <w:b w:val="false"/>
                <w:i w:val="false"/>
                <w:color w:val="000000"/>
                <w:sz w:val="20"/>
              </w:rPr>
              <w:t>
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переданные на хранение в архив в связи с ликвидацией источника комплектования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pPr>
              <w:spacing w:after="20"/>
              <w:ind w:left="20"/>
              <w:jc w:val="both"/>
            </w:pPr>
            <w:r>
              <w:rPr>
                <w:rFonts w:ascii="Times New Roman"/>
                <w:b w:val="false"/>
                <w:i w:val="false"/>
                <w:color w:val="000000"/>
                <w:sz w:val="20"/>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p>
            <w:pPr>
              <w:spacing w:after="20"/>
              <w:ind w:left="20"/>
              <w:jc w:val="both"/>
            </w:pPr>
            <w:r>
              <w:rPr>
                <w:rFonts w:ascii="Times New Roman"/>
                <w:b w:val="false"/>
                <w:i w:val="false"/>
                <w:color w:val="000000"/>
                <w:sz w:val="20"/>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3) для архивного фонда личного происхождения – даты рождения и смерти физического лица, членов семьи или рода;</w:t>
            </w:r>
          </w:p>
          <w:p>
            <w:pPr>
              <w:spacing w:after="20"/>
              <w:ind w:left="20"/>
              <w:jc w:val="both"/>
            </w:pPr>
            <w:r>
              <w:rPr>
                <w:rFonts w:ascii="Times New Roman"/>
                <w:b w:val="false"/>
                <w:i w:val="false"/>
                <w:color w:val="000000"/>
                <w:sz w:val="20"/>
              </w:rPr>
              <w:t>
4) для архивной коллекции – даты самого раннего и самого позднего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тематико-экспозиционного и графического плана выставок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об электронном документе</w:t>
            </w:r>
            <w:r>
              <w:br/>
            </w:r>
            <w:r>
              <w:rPr>
                <w:rFonts w:ascii="Times New Roman"/>
                <w:b w:val="false"/>
                <w:i w:val="false"/>
                <w:color w:val="000000"/>
                <w:sz w:val="20"/>
              </w:rPr>
              <w:t>и электронной цифровой</w:t>
            </w:r>
            <w:r>
              <w:br/>
            </w:r>
            <w:r>
              <w:rPr>
                <w:rFonts w:ascii="Times New Roman"/>
                <w:b w:val="false"/>
                <w:i w:val="false"/>
                <w:color w:val="000000"/>
                <w:sz w:val="20"/>
              </w:rPr>
              <w:t>подписи в части электронного</w:t>
            </w:r>
            <w:r>
              <w:br/>
            </w:r>
            <w:r>
              <w:rPr>
                <w:rFonts w:ascii="Times New Roman"/>
                <w:b w:val="false"/>
                <w:i w:val="false"/>
                <w:color w:val="000000"/>
                <w:sz w:val="20"/>
              </w:rPr>
              <w:t>документооборота</w:t>
            </w:r>
            <w:r>
              <w:br/>
            </w:r>
            <w:r>
              <w:rPr>
                <w:rFonts w:ascii="Times New Roman"/>
                <w:b w:val="false"/>
                <w:i w:val="false"/>
                <w:color w:val="000000"/>
                <w:sz w:val="20"/>
              </w:rPr>
              <w:t>и электронных архивов</w:t>
            </w:r>
            <w:r>
              <w:br/>
            </w:r>
            <w:r>
              <w:rPr>
                <w:rFonts w:ascii="Times New Roman"/>
                <w:b w:val="false"/>
                <w:i w:val="false"/>
                <w:color w:val="000000"/>
                <w:sz w:val="20"/>
              </w:rPr>
              <w:t>в источниках комплектования</w:t>
            </w:r>
            <w:r>
              <w:br/>
            </w:r>
            <w:r>
              <w:rPr>
                <w:rFonts w:ascii="Times New Roman"/>
                <w:b w:val="false"/>
                <w:i w:val="false"/>
                <w:color w:val="000000"/>
                <w:sz w:val="20"/>
              </w:rPr>
              <w:t>Национального архива</w:t>
            </w:r>
            <w:r>
              <w:br/>
            </w:r>
            <w:r>
              <w:rPr>
                <w:rFonts w:ascii="Times New Roman"/>
                <w:b w:val="false"/>
                <w:i w:val="false"/>
                <w:color w:val="000000"/>
                <w:sz w:val="20"/>
              </w:rPr>
              <w:t>Республики Казахстан,</w:t>
            </w:r>
            <w:r>
              <w:br/>
            </w:r>
            <w:r>
              <w:rPr>
                <w:rFonts w:ascii="Times New Roman"/>
                <w:b w:val="false"/>
                <w:i w:val="false"/>
                <w:color w:val="000000"/>
                <w:sz w:val="20"/>
              </w:rPr>
              <w:t>центральных государственных</w:t>
            </w:r>
            <w:r>
              <w:br/>
            </w:r>
            <w:r>
              <w:rPr>
                <w:rFonts w:ascii="Times New Roman"/>
                <w:b w:val="false"/>
                <w:i w:val="false"/>
                <w:color w:val="000000"/>
                <w:sz w:val="20"/>
              </w:rPr>
              <w:t>архивов, Архива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и государственных архивов</w:t>
            </w:r>
          </w:p>
        </w:tc>
      </w:tr>
    </w:tbl>
    <w:bookmarkStart w:name="z140" w:id="40"/>
    <w:p>
      <w:pPr>
        <w:spacing w:after="0"/>
        <w:ind w:left="0"/>
        <w:jc w:val="left"/>
      </w:pPr>
      <w:r>
        <w:rPr>
          <w:rFonts w:ascii="Times New Roman"/>
          <w:b/>
          <w:i w:val="false"/>
          <w:color w:val="000000"/>
        </w:rPr>
        <w:t xml:space="preserve"> Степени нарушении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p>
            <w:pPr>
              <w:spacing w:after="20"/>
              <w:ind w:left="20"/>
              <w:jc w:val="both"/>
            </w:pPr>
            <w:r>
              <w:rPr>
                <w:rFonts w:ascii="Times New Roman"/>
                <w:b w:val="false"/>
                <w:i w:val="false"/>
                <w:color w:val="000000"/>
                <w:sz w:val="20"/>
              </w:rPr>
              <w:t>
1) PDF, PDF/A-1, TIFF, JPEG, JPG – графический формат;</w:t>
            </w:r>
          </w:p>
          <w:p>
            <w:pPr>
              <w:spacing w:after="20"/>
              <w:ind w:left="20"/>
              <w:jc w:val="both"/>
            </w:pPr>
            <w:r>
              <w:rPr>
                <w:rFonts w:ascii="Times New Roman"/>
                <w:b w:val="false"/>
                <w:i w:val="false"/>
                <w:color w:val="000000"/>
                <w:sz w:val="20"/>
              </w:rPr>
              <w:t>
2) RTF, DOCX – текстовый формат;</w:t>
            </w:r>
          </w:p>
          <w:p>
            <w:pPr>
              <w:spacing w:after="20"/>
              <w:ind w:left="20"/>
              <w:jc w:val="both"/>
            </w:pPr>
            <w:r>
              <w:rPr>
                <w:rFonts w:ascii="Times New Roman"/>
                <w:b w:val="false"/>
                <w:i w:val="false"/>
                <w:color w:val="000000"/>
                <w:sz w:val="20"/>
              </w:rPr>
              <w:t>
3) XLS, XLSX – табличный формат;</w:t>
            </w:r>
          </w:p>
          <w:p>
            <w:pPr>
              <w:spacing w:after="20"/>
              <w:ind w:left="20"/>
              <w:jc w:val="both"/>
            </w:pPr>
            <w:r>
              <w:rPr>
                <w:rFonts w:ascii="Times New Roman"/>
                <w:b w:val="false"/>
                <w:i w:val="false"/>
                <w:color w:val="000000"/>
                <w:sz w:val="20"/>
              </w:rPr>
              <w:t>
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электронных документов (дел) в плановом порядке – один раз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 № 172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148" w:id="41"/>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Национальном архивном фонде и архивах</w:t>
      </w:r>
    </w:p>
    <w:bookmarkEnd w:id="41"/>
    <w:p>
      <w:pPr>
        <w:spacing w:after="0"/>
        <w:ind w:left="0"/>
        <w:jc w:val="both"/>
      </w:pPr>
      <w:bookmarkStart w:name="z149" w:id="42"/>
      <w:r>
        <w:rPr>
          <w:rFonts w:ascii="Times New Roman"/>
          <w:b w:val="false"/>
          <w:i w:val="false"/>
          <w:color w:val="000000"/>
          <w:sz w:val="28"/>
        </w:rPr>
        <w:t>
      В отношении ведомственных и частных архивов, являющиеся источниками</w:t>
      </w:r>
    </w:p>
    <w:bookmarkEnd w:id="42"/>
    <w:p>
      <w:pPr>
        <w:spacing w:after="0"/>
        <w:ind w:left="0"/>
        <w:jc w:val="both"/>
      </w:pPr>
      <w:r>
        <w:rPr>
          <w:rFonts w:ascii="Times New Roman"/>
          <w:b w:val="false"/>
          <w:i w:val="false"/>
          <w:color w:val="000000"/>
          <w:sz w:val="28"/>
        </w:rPr>
        <w:t>комплектования Национального архива Республики Казахстан, центральных</w:t>
      </w:r>
    </w:p>
    <w:p>
      <w:pPr>
        <w:spacing w:after="0"/>
        <w:ind w:left="0"/>
        <w:jc w:val="both"/>
      </w:pPr>
      <w:r>
        <w:rPr>
          <w:rFonts w:ascii="Times New Roman"/>
          <w:b w:val="false"/>
          <w:i w:val="false"/>
          <w:color w:val="000000"/>
          <w:sz w:val="28"/>
        </w:rPr>
        <w:t>государственных архивов, Архива Президента Республики Казахстан</w:t>
      </w:r>
    </w:p>
    <w:p>
      <w:pPr>
        <w:spacing w:after="0"/>
        <w:ind w:left="0"/>
        <w:jc w:val="both"/>
      </w:pPr>
      <w:r>
        <w:rPr>
          <w:rFonts w:ascii="Times New Roman"/>
          <w:b w:val="false"/>
          <w:i w:val="false"/>
          <w:color w:val="000000"/>
          <w:sz w:val="28"/>
        </w:rPr>
        <w:t>и государственных архивов.</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едиными реквизитами документа на казахском языке и создаваемого аутентичного документа на русском или ином языке, напечатанных на отдельных бланках (отдельных листах)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документов с использованием штампа, воспроизводящего наименование организации, путем проставления его оттиска в левом верхнем углу либо при обязательном оформлении следующих реквизитов:</w:t>
            </w:r>
          </w:p>
          <w:p>
            <w:pPr>
              <w:spacing w:after="20"/>
              <w:ind w:left="20"/>
              <w:jc w:val="both"/>
            </w:pPr>
            <w:r>
              <w:rPr>
                <w:rFonts w:ascii="Times New Roman"/>
                <w:b w:val="false"/>
                <w:i w:val="false"/>
                <w:color w:val="000000"/>
                <w:sz w:val="20"/>
              </w:rPr>
              <w:t>
1) официальное наименование организации, издавшей документ, либо оттиск штампа, воспроизводящего наименование организации, издавшей документ, путем проставления его в левом верхнем углу;</w:t>
            </w:r>
          </w:p>
          <w:p>
            <w:pPr>
              <w:spacing w:after="20"/>
              <w:ind w:left="20"/>
              <w:jc w:val="both"/>
            </w:pPr>
            <w:r>
              <w:rPr>
                <w:rFonts w:ascii="Times New Roman"/>
                <w:b w:val="false"/>
                <w:i w:val="false"/>
                <w:color w:val="000000"/>
                <w:sz w:val="20"/>
              </w:rPr>
              <w:t>
2) наименование вида документа, за исключением письма;</w:t>
            </w:r>
          </w:p>
          <w:p>
            <w:pPr>
              <w:spacing w:after="20"/>
              <w:ind w:left="20"/>
              <w:jc w:val="both"/>
            </w:pPr>
            <w:r>
              <w:rPr>
                <w:rFonts w:ascii="Times New Roman"/>
                <w:b w:val="false"/>
                <w:i w:val="false"/>
                <w:color w:val="000000"/>
                <w:sz w:val="20"/>
              </w:rPr>
              <w:t>
3) дата документа;</w:t>
            </w:r>
          </w:p>
          <w:p>
            <w:pPr>
              <w:spacing w:after="20"/>
              <w:ind w:left="20"/>
              <w:jc w:val="both"/>
            </w:pPr>
            <w:r>
              <w:rPr>
                <w:rFonts w:ascii="Times New Roman"/>
                <w:b w:val="false"/>
                <w:i w:val="false"/>
                <w:color w:val="000000"/>
                <w:sz w:val="20"/>
              </w:rPr>
              <w:t>
4) регистрационный номер (индекс) документа;</w:t>
            </w:r>
          </w:p>
          <w:p>
            <w:pPr>
              <w:spacing w:after="20"/>
              <w:ind w:left="20"/>
              <w:jc w:val="both"/>
            </w:pPr>
            <w:r>
              <w:rPr>
                <w:rFonts w:ascii="Times New Roman"/>
                <w:b w:val="false"/>
                <w:i w:val="false"/>
                <w:color w:val="000000"/>
                <w:sz w:val="20"/>
              </w:rPr>
              <w:t>
5) наименование должности лица, подписавшего документ, подпись и расшифровка подписи;</w:t>
            </w:r>
          </w:p>
          <w:p>
            <w:pPr>
              <w:spacing w:after="20"/>
              <w:ind w:left="20"/>
              <w:jc w:val="both"/>
            </w:pPr>
            <w:r>
              <w:rPr>
                <w:rFonts w:ascii="Times New Roman"/>
                <w:b w:val="false"/>
                <w:i w:val="false"/>
                <w:color w:val="000000"/>
                <w:sz w:val="20"/>
              </w:rPr>
              <w:t>
6) оттиск печати организации, если данное юридическое лицо в соответствии с законодательством Республики Казахстан имеет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p>
            <w:pPr>
              <w:spacing w:after="20"/>
              <w:ind w:left="20"/>
              <w:jc w:val="both"/>
            </w:pPr>
            <w:r>
              <w:rPr>
                <w:rFonts w:ascii="Times New Roman"/>
                <w:b w:val="false"/>
                <w:i w:val="false"/>
                <w:color w:val="000000"/>
                <w:sz w:val="20"/>
              </w:rPr>
              <w:t>
1) наименования организации, филиала (представительства) учредительным документам с указанием на организационно-правовую форму при оформлении реквизитов документов;</w:t>
            </w:r>
          </w:p>
          <w:p>
            <w:pPr>
              <w:spacing w:after="20"/>
              <w:ind w:left="20"/>
              <w:jc w:val="both"/>
            </w:pPr>
            <w:r>
              <w:rPr>
                <w:rFonts w:ascii="Times New Roman"/>
                <w:b w:val="false"/>
                <w:i w:val="false"/>
                <w:color w:val="000000"/>
                <w:sz w:val="20"/>
              </w:rPr>
              <w:t>
2) сокращенного наименования организации, филиала (представительства), названию, закрепленному в учредительных документах, и ее размещение в скобках ниже полного наименования;</w:t>
            </w:r>
          </w:p>
          <w:p>
            <w:pPr>
              <w:spacing w:after="20"/>
              <w:ind w:left="20"/>
              <w:jc w:val="both"/>
            </w:pPr>
            <w:r>
              <w:rPr>
                <w:rFonts w:ascii="Times New Roman"/>
                <w:b w:val="false"/>
                <w:i w:val="false"/>
                <w:color w:val="000000"/>
                <w:sz w:val="20"/>
              </w:rPr>
              <w:t>
3) наличия на бланках документов организаций номера, серии, проставленных типографским способом или нумератором;</w:t>
            </w:r>
          </w:p>
          <w:p>
            <w:pPr>
              <w:spacing w:after="20"/>
              <w:ind w:left="20"/>
              <w:jc w:val="both"/>
            </w:pPr>
            <w:r>
              <w:rPr>
                <w:rFonts w:ascii="Times New Roman"/>
                <w:b w:val="false"/>
                <w:i w:val="false"/>
                <w:color w:val="000000"/>
                <w:sz w:val="20"/>
              </w:rPr>
              <w:t>
4) указание наименования вида документа, напечатанного прописными буквами полужирным шрифтом на всех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бланке изображение Государственного Герба Республики Казахстан, эмблемы, логотипа или товарного знака (знака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учета и выдачи печатей, штампов с изображением Государственного Герба Республики Казахстан и специальной штемпельной краски по форме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(далее – Правила документирования)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опечатываемого сейфа или металлического шкафа для хранения печатно-бланочной продукции, печатей, штампов, подлежащих защите, и средств защиты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журналах учета и выдачи печатно-бланочной продукции, печатей, штампов, подлежащих защите, и средств защиты документов отметки о результатах проверок наличия экземпляров печатно-бланочной продукции, печатей, штампов, подлежащих защите, и средств защиты документов, проставленной комиссией, созданной приказом (распоряжением) руководителя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журнала учета и выдачи печатно-бланочной продукции, подлежащей защите, заведенных на каждый вид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 выделении к уничтожению:</w:t>
            </w:r>
          </w:p>
          <w:p>
            <w:pPr>
              <w:spacing w:after="20"/>
              <w:ind w:left="20"/>
              <w:jc w:val="both"/>
            </w:pPr>
            <w:r>
              <w:rPr>
                <w:rFonts w:ascii="Times New Roman"/>
                <w:b w:val="false"/>
                <w:i w:val="false"/>
                <w:color w:val="000000"/>
                <w:sz w:val="20"/>
              </w:rPr>
              <w:t>
1) испорченных экземпляров печатно-бланочной продукции, подлежащей защите при уничтожении испорченных экземпляров печатно-бланочной продукции, подлежащей защите;</w:t>
            </w:r>
          </w:p>
          <w:p>
            <w:pPr>
              <w:spacing w:after="20"/>
              <w:ind w:left="20"/>
              <w:jc w:val="both"/>
            </w:pPr>
            <w:r>
              <w:rPr>
                <w:rFonts w:ascii="Times New Roman"/>
                <w:b w:val="false"/>
                <w:i w:val="false"/>
                <w:color w:val="000000"/>
                <w:sz w:val="20"/>
              </w:rPr>
              <w:t>
2) печатей и штампов, подлежащих защите при уничтожении печатей и штампов, подлежащих защите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словесно-цифрового написания даты в правовых актах, творческой документации, документах, касающихся прав и законных интересов граждан, финансовых документах, делах по одному вопросу, а также документах, для которых датировка имеет важное значение (доклады, листовки, стенограммы, письма)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грифов утверждения и согласования на документах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реквизитов приказа, в том числе:</w:t>
            </w:r>
          </w:p>
          <w:p>
            <w:pPr>
              <w:spacing w:after="20"/>
              <w:ind w:left="20"/>
              <w:jc w:val="both"/>
            </w:pPr>
            <w:r>
              <w:rPr>
                <w:rFonts w:ascii="Times New Roman"/>
                <w:b w:val="false"/>
                <w:i w:val="false"/>
                <w:color w:val="000000"/>
                <w:sz w:val="20"/>
              </w:rPr>
              <w:t>
1) изображение Государственного Герба Республики Казахстан или эмблемы, логотипа, товарного знака (знака обслуживания);</w:t>
            </w:r>
          </w:p>
          <w:p>
            <w:pPr>
              <w:spacing w:after="20"/>
              <w:ind w:left="20"/>
              <w:jc w:val="both"/>
            </w:pPr>
            <w:r>
              <w:rPr>
                <w:rFonts w:ascii="Times New Roman"/>
                <w:b w:val="false"/>
                <w:i w:val="false"/>
                <w:color w:val="000000"/>
                <w:sz w:val="20"/>
              </w:rPr>
              <w:t>
2) официальное наименование организации;</w:t>
            </w:r>
          </w:p>
          <w:p>
            <w:pPr>
              <w:spacing w:after="20"/>
              <w:ind w:left="20"/>
              <w:jc w:val="both"/>
            </w:pPr>
            <w:r>
              <w:rPr>
                <w:rFonts w:ascii="Times New Roman"/>
                <w:b w:val="false"/>
                <w:i w:val="false"/>
                <w:color w:val="000000"/>
                <w:sz w:val="20"/>
              </w:rPr>
              <w:t>
3) наименование вида документа;</w:t>
            </w:r>
          </w:p>
          <w:p>
            <w:pPr>
              <w:spacing w:after="20"/>
              <w:ind w:left="20"/>
              <w:jc w:val="both"/>
            </w:pPr>
            <w:r>
              <w:rPr>
                <w:rFonts w:ascii="Times New Roman"/>
                <w:b w:val="false"/>
                <w:i w:val="false"/>
                <w:color w:val="000000"/>
                <w:sz w:val="20"/>
              </w:rPr>
              <w:t>
4) дата приказа;</w:t>
            </w:r>
          </w:p>
          <w:p>
            <w:pPr>
              <w:spacing w:after="20"/>
              <w:ind w:left="20"/>
              <w:jc w:val="both"/>
            </w:pPr>
            <w:r>
              <w:rPr>
                <w:rFonts w:ascii="Times New Roman"/>
                <w:b w:val="false"/>
                <w:i w:val="false"/>
                <w:color w:val="000000"/>
                <w:sz w:val="20"/>
              </w:rPr>
              <w:t>
5) регистрационный номер приказа;</w:t>
            </w:r>
          </w:p>
          <w:p>
            <w:pPr>
              <w:spacing w:after="20"/>
              <w:ind w:left="20"/>
              <w:jc w:val="both"/>
            </w:pPr>
            <w:r>
              <w:rPr>
                <w:rFonts w:ascii="Times New Roman"/>
                <w:b w:val="false"/>
                <w:i w:val="false"/>
                <w:color w:val="000000"/>
                <w:sz w:val="20"/>
              </w:rPr>
              <w:t>
6) место издания приказа;</w:t>
            </w:r>
          </w:p>
          <w:p>
            <w:pPr>
              <w:spacing w:after="20"/>
              <w:ind w:left="20"/>
              <w:jc w:val="both"/>
            </w:pPr>
            <w:r>
              <w:rPr>
                <w:rFonts w:ascii="Times New Roman"/>
                <w:b w:val="false"/>
                <w:i w:val="false"/>
                <w:color w:val="000000"/>
                <w:sz w:val="20"/>
              </w:rPr>
              <w:t>
7) заголовок к тексту;</w:t>
            </w:r>
          </w:p>
          <w:p>
            <w:pPr>
              <w:spacing w:after="20"/>
              <w:ind w:left="20"/>
              <w:jc w:val="both"/>
            </w:pPr>
            <w:r>
              <w:rPr>
                <w:rFonts w:ascii="Times New Roman"/>
                <w:b w:val="false"/>
                <w:i w:val="false"/>
                <w:color w:val="000000"/>
                <w:sz w:val="20"/>
              </w:rPr>
              <w:t>
8) текст;</w:t>
            </w:r>
          </w:p>
          <w:p>
            <w:pPr>
              <w:spacing w:after="20"/>
              <w:ind w:left="20"/>
              <w:jc w:val="both"/>
            </w:pPr>
            <w:r>
              <w:rPr>
                <w:rFonts w:ascii="Times New Roman"/>
                <w:b w:val="false"/>
                <w:i w:val="false"/>
                <w:color w:val="000000"/>
                <w:sz w:val="20"/>
              </w:rPr>
              <w:t>
9) подпись;</w:t>
            </w:r>
          </w:p>
          <w:p>
            <w:pPr>
              <w:spacing w:after="20"/>
              <w:ind w:left="20"/>
              <w:jc w:val="both"/>
            </w:pPr>
            <w:r>
              <w:rPr>
                <w:rFonts w:ascii="Times New Roman"/>
                <w:b w:val="false"/>
                <w:i w:val="false"/>
                <w:color w:val="000000"/>
                <w:sz w:val="20"/>
              </w:rPr>
              <w:t>
10) отметка о согласовании приказа;</w:t>
            </w:r>
          </w:p>
          <w:p>
            <w:pPr>
              <w:spacing w:after="20"/>
              <w:ind w:left="20"/>
              <w:jc w:val="both"/>
            </w:pPr>
            <w:r>
              <w:rPr>
                <w:rFonts w:ascii="Times New Roman"/>
                <w:b w:val="false"/>
                <w:i w:val="false"/>
                <w:color w:val="000000"/>
                <w:sz w:val="20"/>
              </w:rPr>
              <w:t>
11) оттиск печати организации, если данная организация в соответствии с законодательством Республики Казахстан имеет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бумажных документах оттиска печати организации, заверяющей подлинность подписи должностного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1) отдельной регистрации приказов по основной деятельности, по личному составу в соответствующих журналах (базах данных);</w:t>
            </w:r>
          </w:p>
          <w:p>
            <w:pPr>
              <w:spacing w:after="20"/>
              <w:ind w:left="20"/>
              <w:jc w:val="both"/>
            </w:pPr>
            <w:r>
              <w:rPr>
                <w:rFonts w:ascii="Times New Roman"/>
                <w:b w:val="false"/>
                <w:i w:val="false"/>
                <w:color w:val="000000"/>
                <w:sz w:val="20"/>
              </w:rPr>
              <w:t>
2) литера "л/с" или "к", добавленной к порядковому номеру приказов по личному составу через дефис;</w:t>
            </w:r>
          </w:p>
          <w:p>
            <w:pPr>
              <w:spacing w:after="20"/>
              <w:ind w:left="20"/>
              <w:jc w:val="both"/>
            </w:pPr>
            <w:r>
              <w:rPr>
                <w:rFonts w:ascii="Times New Roman"/>
                <w:b w:val="false"/>
                <w:i w:val="false"/>
                <w:color w:val="000000"/>
                <w:sz w:val="20"/>
              </w:rPr>
              <w:t>
3) раздельных дел по формированию приказов (распоряжений) по основной деятельности, приказов (распоряжений) по личному составу, административно-хозяйственной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присвоенных порядковых номеров протоколов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w:t>
            </w:r>
          </w:p>
          <w:p>
            <w:pPr>
              <w:spacing w:after="20"/>
              <w:ind w:left="20"/>
              <w:jc w:val="both"/>
            </w:pPr>
            <w:r>
              <w:rPr>
                <w:rFonts w:ascii="Times New Roman"/>
                <w:b w:val="false"/>
                <w:i w:val="false"/>
                <w:color w:val="000000"/>
                <w:sz w:val="20"/>
              </w:rPr>
              <w:t>
2. Расположение протоколов в деле в хронологическом порядке по номерам вместе с документами к ним</w:t>
            </w:r>
          </w:p>
          <w:p>
            <w:pPr>
              <w:spacing w:after="20"/>
              <w:ind w:left="20"/>
              <w:jc w:val="both"/>
            </w:pPr>
            <w:r>
              <w:rPr>
                <w:rFonts w:ascii="Times New Roman"/>
                <w:b w:val="false"/>
                <w:i w:val="false"/>
                <w:color w:val="000000"/>
                <w:sz w:val="20"/>
              </w:rPr>
              <w:t>
3. Соответствие реквизитов протокола, в том числе:</w:t>
            </w:r>
          </w:p>
          <w:p>
            <w:pPr>
              <w:spacing w:after="20"/>
              <w:ind w:left="20"/>
              <w:jc w:val="both"/>
            </w:pPr>
            <w:r>
              <w:rPr>
                <w:rFonts w:ascii="Times New Roman"/>
                <w:b w:val="false"/>
                <w:i w:val="false"/>
                <w:color w:val="000000"/>
                <w:sz w:val="20"/>
              </w:rPr>
              <w:t>
1) официального наименования организации и (или) структурного подразделения;</w:t>
            </w:r>
          </w:p>
          <w:p>
            <w:pPr>
              <w:spacing w:after="20"/>
              <w:ind w:left="20"/>
              <w:jc w:val="both"/>
            </w:pPr>
            <w:r>
              <w:rPr>
                <w:rFonts w:ascii="Times New Roman"/>
                <w:b w:val="false"/>
                <w:i w:val="false"/>
                <w:color w:val="000000"/>
                <w:sz w:val="20"/>
              </w:rPr>
              <w:t>
2) наименования вида документа;</w:t>
            </w:r>
          </w:p>
          <w:p>
            <w:pPr>
              <w:spacing w:after="20"/>
              <w:ind w:left="20"/>
              <w:jc w:val="both"/>
            </w:pPr>
            <w:r>
              <w:rPr>
                <w:rFonts w:ascii="Times New Roman"/>
                <w:b w:val="false"/>
                <w:i w:val="false"/>
                <w:color w:val="000000"/>
                <w:sz w:val="20"/>
              </w:rPr>
              <w:t>
3) даты;</w:t>
            </w:r>
          </w:p>
          <w:p>
            <w:pPr>
              <w:spacing w:after="20"/>
              <w:ind w:left="20"/>
              <w:jc w:val="both"/>
            </w:pPr>
            <w:r>
              <w:rPr>
                <w:rFonts w:ascii="Times New Roman"/>
                <w:b w:val="false"/>
                <w:i w:val="false"/>
                <w:color w:val="000000"/>
                <w:sz w:val="20"/>
              </w:rPr>
              <w:t>
4) регистрационного номера протокола;</w:t>
            </w:r>
          </w:p>
          <w:p>
            <w:pPr>
              <w:spacing w:after="20"/>
              <w:ind w:left="20"/>
              <w:jc w:val="both"/>
            </w:pPr>
            <w:r>
              <w:rPr>
                <w:rFonts w:ascii="Times New Roman"/>
                <w:b w:val="false"/>
                <w:i w:val="false"/>
                <w:color w:val="000000"/>
                <w:sz w:val="20"/>
              </w:rPr>
              <w:t>
5) места издания протокола;</w:t>
            </w:r>
          </w:p>
          <w:p>
            <w:pPr>
              <w:spacing w:after="20"/>
              <w:ind w:left="20"/>
              <w:jc w:val="both"/>
            </w:pPr>
            <w:r>
              <w:rPr>
                <w:rFonts w:ascii="Times New Roman"/>
                <w:b w:val="false"/>
                <w:i w:val="false"/>
                <w:color w:val="000000"/>
                <w:sz w:val="20"/>
              </w:rPr>
              <w:t>
6) грифа утверждения (в некоторых случаях);</w:t>
            </w:r>
          </w:p>
          <w:p>
            <w:pPr>
              <w:spacing w:after="20"/>
              <w:ind w:left="20"/>
              <w:jc w:val="both"/>
            </w:pPr>
            <w:r>
              <w:rPr>
                <w:rFonts w:ascii="Times New Roman"/>
                <w:b w:val="false"/>
                <w:i w:val="false"/>
                <w:color w:val="000000"/>
                <w:sz w:val="20"/>
              </w:rPr>
              <w:t>
7) заголовка к тексту;</w:t>
            </w:r>
          </w:p>
          <w:p>
            <w:pPr>
              <w:spacing w:after="20"/>
              <w:ind w:left="20"/>
              <w:jc w:val="both"/>
            </w:pPr>
            <w:r>
              <w:rPr>
                <w:rFonts w:ascii="Times New Roman"/>
                <w:b w:val="false"/>
                <w:i w:val="false"/>
                <w:color w:val="000000"/>
                <w:sz w:val="20"/>
              </w:rPr>
              <w:t>
8) текста;</w:t>
            </w:r>
          </w:p>
          <w:p>
            <w:pPr>
              <w:spacing w:after="20"/>
              <w:ind w:left="20"/>
              <w:jc w:val="both"/>
            </w:pPr>
            <w:r>
              <w:rPr>
                <w:rFonts w:ascii="Times New Roman"/>
                <w:b w:val="false"/>
                <w:i w:val="false"/>
                <w:color w:val="000000"/>
                <w:sz w:val="20"/>
              </w:rPr>
              <w:t>
9)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Группирование и систематизация переписки за делопроизводственный год в хронологической последовательности и помещением документа-ответа за документом-запросом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документов в личных делах в хронологическом порядке в соответствии с их поступлением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w:t>
            </w:r>
          </w:p>
          <w:p>
            <w:pPr>
              <w:spacing w:after="20"/>
              <w:ind w:left="20"/>
              <w:jc w:val="both"/>
            </w:pPr>
            <w:r>
              <w:rPr>
                <w:rFonts w:ascii="Times New Roman"/>
                <w:b w:val="false"/>
                <w:i w:val="false"/>
                <w:color w:val="000000"/>
                <w:sz w:val="20"/>
              </w:rPr>
              <w:t>
1) лицевых счетов по заработной плате в отдельные дела и расположение фамилий работников в них в алфавитном порядке;</w:t>
            </w:r>
          </w:p>
          <w:p>
            <w:pPr>
              <w:spacing w:after="20"/>
              <w:ind w:left="20"/>
              <w:jc w:val="both"/>
            </w:pPr>
            <w:r>
              <w:rPr>
                <w:rFonts w:ascii="Times New Roman"/>
                <w:b w:val="false"/>
                <w:i w:val="false"/>
                <w:color w:val="000000"/>
                <w:sz w:val="20"/>
              </w:rPr>
              <w:t>
2) в одном деле списков физических лиц и документов, подтверждающих перечисление обязательных пенсионных взносов, обязательных профессиональных пенсионных взносов в единый накопительный пенсионный фонд;</w:t>
            </w:r>
          </w:p>
          <w:p>
            <w:pPr>
              <w:spacing w:after="20"/>
              <w:ind w:left="20"/>
              <w:jc w:val="both"/>
            </w:pPr>
            <w:r>
              <w:rPr>
                <w:rFonts w:ascii="Times New Roman"/>
                <w:b w:val="false"/>
                <w:i w:val="false"/>
                <w:color w:val="000000"/>
                <w:sz w:val="20"/>
              </w:rPr>
              <w:t>
3) в одном деле списков физических лиц и документов, подтверждающих перечисление социальных отчислений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формирования трудовых договоров в составе личных дел или отдельно в алфавитном порядке фамилий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регистрации входящих и исходящих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общих требований при формировании дел:</w:t>
            </w:r>
          </w:p>
          <w:p>
            <w:pPr>
              <w:spacing w:after="20"/>
              <w:ind w:left="20"/>
              <w:jc w:val="both"/>
            </w:pPr>
            <w:r>
              <w:rPr>
                <w:rFonts w:ascii="Times New Roman"/>
                <w:b w:val="false"/>
                <w:i w:val="false"/>
                <w:color w:val="000000"/>
                <w:sz w:val="20"/>
              </w:rPr>
              <w:t>
1) помещение в дело исполненных, правильно оформленных документов, соответствующих по своему содержанию заголовку дела по номенклатуре дел;</w:t>
            </w:r>
          </w:p>
          <w:p>
            <w:pPr>
              <w:spacing w:after="20"/>
              <w:ind w:left="20"/>
              <w:jc w:val="both"/>
            </w:pPr>
            <w:r>
              <w:rPr>
                <w:rFonts w:ascii="Times New Roman"/>
                <w:b w:val="false"/>
                <w:i w:val="false"/>
                <w:color w:val="000000"/>
                <w:sz w:val="20"/>
              </w:rPr>
              <w:t>
2) помещение в дело вместе всех документов, относящихся к разрешению одного вопроса. Присоединение приложений, независимо от даты их утверждения или составления, к документам, к которым они относятся. Составление приложений объемом свыше 180 листов в отдельный том с отметкой в документе;</w:t>
            </w:r>
          </w:p>
          <w:p>
            <w:pPr>
              <w:spacing w:after="20"/>
              <w:ind w:left="20"/>
              <w:jc w:val="both"/>
            </w:pPr>
            <w:r>
              <w:rPr>
                <w:rFonts w:ascii="Times New Roman"/>
                <w:b w:val="false"/>
                <w:i w:val="false"/>
                <w:color w:val="000000"/>
                <w:sz w:val="20"/>
              </w:rPr>
              <w:t>
3) совместное группирование версий документа на казахском, русском и иных языках;</w:t>
            </w:r>
          </w:p>
          <w:p>
            <w:pPr>
              <w:spacing w:after="20"/>
              <w:ind w:left="20"/>
              <w:jc w:val="both"/>
            </w:pPr>
            <w:r>
              <w:rPr>
                <w:rFonts w:ascii="Times New Roman"/>
                <w:b w:val="false"/>
                <w:i w:val="false"/>
                <w:color w:val="000000"/>
                <w:sz w:val="20"/>
              </w:rPr>
              <w:t>
4) группирование в дела документов одного календарного года, за исключением переходящих дел, судебных дел, личных дел, формируемых в течение всего периода работы данного лица в организации, документов выборных органов и их постоянных комиссий, депутатских групп, группируемых за период их созыва, документов учебных заведений, формируемых за учебный год, документов театров, характеризующих сценическую деятельность за театральный сезон, историй болезней;</w:t>
            </w:r>
          </w:p>
          <w:p>
            <w:pPr>
              <w:spacing w:after="20"/>
              <w:ind w:left="20"/>
              <w:jc w:val="both"/>
            </w:pPr>
            <w:r>
              <w:rPr>
                <w:rFonts w:ascii="Times New Roman"/>
                <w:b w:val="false"/>
                <w:i w:val="false"/>
                <w:color w:val="000000"/>
                <w:sz w:val="20"/>
              </w:rPr>
              <w:t>
5) раздельное группирование в дела документов постоянного и временного сроков хранения;</w:t>
            </w:r>
          </w:p>
          <w:p>
            <w:pPr>
              <w:spacing w:after="20"/>
              <w:ind w:left="20"/>
              <w:jc w:val="both"/>
            </w:pPr>
            <w:r>
              <w:rPr>
                <w:rFonts w:ascii="Times New Roman"/>
                <w:b w:val="false"/>
                <w:i w:val="false"/>
                <w:color w:val="000000"/>
                <w:sz w:val="20"/>
              </w:rPr>
              <w:t>
6) помещение телеграмм, ксерокопий факсограмм, телефонограмм в дела на общих основаниях в соответствии с номенклатурой дел;</w:t>
            </w:r>
          </w:p>
          <w:p>
            <w:pPr>
              <w:spacing w:after="20"/>
              <w:ind w:left="20"/>
              <w:jc w:val="both"/>
            </w:pPr>
            <w:r>
              <w:rPr>
                <w:rFonts w:ascii="Times New Roman"/>
                <w:b w:val="false"/>
                <w:i w:val="false"/>
                <w:color w:val="000000"/>
                <w:sz w:val="20"/>
              </w:rPr>
              <w:t>
7) недопущение помещения в дело документов, подлежащих возврату, черновиков и лишних экземпляров;</w:t>
            </w:r>
          </w:p>
          <w:p>
            <w:pPr>
              <w:spacing w:after="20"/>
              <w:ind w:left="20"/>
              <w:jc w:val="both"/>
            </w:pPr>
            <w:r>
              <w:rPr>
                <w:rFonts w:ascii="Times New Roman"/>
                <w:b w:val="false"/>
                <w:i w:val="false"/>
                <w:color w:val="000000"/>
                <w:sz w:val="20"/>
              </w:rPr>
              <w:t>
8) недопущение превышения объема дела постоянного срока хранения 180 листов;</w:t>
            </w:r>
          </w:p>
          <w:p>
            <w:pPr>
              <w:spacing w:after="20"/>
              <w:ind w:left="20"/>
              <w:jc w:val="both"/>
            </w:pPr>
            <w:r>
              <w:rPr>
                <w:rFonts w:ascii="Times New Roman"/>
                <w:b w:val="false"/>
                <w:i w:val="false"/>
                <w:color w:val="000000"/>
                <w:sz w:val="20"/>
              </w:rPr>
              <w:t>
9) проставление номера (индекса) и заголовка дела на каждом томе с добавлением нумерации томов (частей), добавление слова "последний" ("последняя") в последнем томе (части) при наличии в деле нескольких томов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дел, утвержденной руководителем организации и согласованной экспертно-проверочной комиссией государственного архива или местного исполнительного органа после согласования с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обложке дела постоянного, временного (свыше 10 лет) хранения и по личному составу следующих реквизитов:</w:t>
            </w:r>
          </w:p>
          <w:p>
            <w:pPr>
              <w:spacing w:after="20"/>
              <w:ind w:left="20"/>
              <w:jc w:val="both"/>
            </w:pPr>
            <w:r>
              <w:rPr>
                <w:rFonts w:ascii="Times New Roman"/>
                <w:b w:val="false"/>
                <w:i w:val="false"/>
                <w:color w:val="000000"/>
                <w:sz w:val="20"/>
              </w:rPr>
              <w:t>
1) наименования организации, наименования структурного подразделения;</w:t>
            </w:r>
          </w:p>
          <w:p>
            <w:pPr>
              <w:spacing w:after="20"/>
              <w:ind w:left="20"/>
              <w:jc w:val="both"/>
            </w:pPr>
            <w:r>
              <w:rPr>
                <w:rFonts w:ascii="Times New Roman"/>
                <w:b w:val="false"/>
                <w:i w:val="false"/>
                <w:color w:val="000000"/>
                <w:sz w:val="20"/>
              </w:rPr>
              <w:t>
2) наименования населенного пункта, в котором дислоцирована организация, номера (индекса) дела;</w:t>
            </w:r>
          </w:p>
          <w:p>
            <w:pPr>
              <w:spacing w:after="20"/>
              <w:ind w:left="20"/>
              <w:jc w:val="both"/>
            </w:pPr>
            <w:r>
              <w:rPr>
                <w:rFonts w:ascii="Times New Roman"/>
                <w:b w:val="false"/>
                <w:i w:val="false"/>
                <w:color w:val="000000"/>
                <w:sz w:val="20"/>
              </w:rPr>
              <w:t>
3) заголовка дела, даты дела (тома, части), количество листов в деле, срока хранения дела;</w:t>
            </w:r>
          </w:p>
          <w:p>
            <w:pPr>
              <w:spacing w:after="20"/>
              <w:ind w:left="20"/>
              <w:jc w:val="both"/>
            </w:pPr>
            <w:r>
              <w:rPr>
                <w:rFonts w:ascii="Times New Roman"/>
                <w:b w:val="false"/>
                <w:i w:val="false"/>
                <w:color w:val="000000"/>
                <w:sz w:val="20"/>
              </w:rPr>
              <w:t>
4) архивного шифра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нумерации листов дела:</w:t>
            </w:r>
          </w:p>
          <w:p>
            <w:pPr>
              <w:spacing w:after="20"/>
              <w:ind w:left="20"/>
              <w:jc w:val="both"/>
            </w:pPr>
            <w:r>
              <w:rPr>
                <w:rFonts w:ascii="Times New Roman"/>
                <w:b w:val="false"/>
                <w:i w:val="false"/>
                <w:color w:val="000000"/>
                <w:sz w:val="20"/>
              </w:rPr>
              <w:t>
1) нумерование листа более формата А4, подшитого за один край, как один лист в правом верхнем углу;</w:t>
            </w:r>
          </w:p>
          <w:p>
            <w:pPr>
              <w:spacing w:after="20"/>
              <w:ind w:left="20"/>
              <w:jc w:val="both"/>
            </w:pPr>
            <w:r>
              <w:rPr>
                <w:rFonts w:ascii="Times New Roman"/>
                <w:b w:val="false"/>
                <w:i w:val="false"/>
                <w:color w:val="000000"/>
                <w:sz w:val="20"/>
              </w:rPr>
              <w:t>
2) нумерование документов с собственной нумерацией листов, в том числе печатных изданий в общем порядке или сохранение собственной нумерации, если она соответствует порядку расположения листов в деле;</w:t>
            </w:r>
          </w:p>
          <w:p>
            <w:pPr>
              <w:spacing w:after="20"/>
              <w:ind w:left="20"/>
              <w:jc w:val="both"/>
            </w:pPr>
            <w:r>
              <w:rPr>
                <w:rFonts w:ascii="Times New Roman"/>
                <w:b w:val="false"/>
                <w:i w:val="false"/>
                <w:color w:val="000000"/>
                <w:sz w:val="20"/>
              </w:rPr>
              <w:t>
3) нумерование листов дел, состоящих из нескольких томов или частей, по каждому тому или части отдельно;</w:t>
            </w:r>
          </w:p>
          <w:p>
            <w:pPr>
              <w:spacing w:after="20"/>
              <w:ind w:left="20"/>
              <w:jc w:val="both"/>
            </w:pPr>
            <w:r>
              <w:rPr>
                <w:rFonts w:ascii="Times New Roman"/>
                <w:b w:val="false"/>
                <w:i w:val="false"/>
                <w:color w:val="000000"/>
                <w:sz w:val="20"/>
              </w:rPr>
              <w:t>
4) нумерование фотографий, чертежей, диаграмм и иных иллюстративных и специфических документов, представляющих самостоятельный лист в деле, на оборотной стороне в левом верхнем углу;</w:t>
            </w:r>
          </w:p>
          <w:p>
            <w:pPr>
              <w:spacing w:after="20"/>
              <w:ind w:left="20"/>
              <w:jc w:val="both"/>
            </w:pPr>
            <w:r>
              <w:rPr>
                <w:rFonts w:ascii="Times New Roman"/>
                <w:b w:val="false"/>
                <w:i w:val="false"/>
                <w:color w:val="000000"/>
                <w:sz w:val="20"/>
              </w:rPr>
              <w:t>
5) нумерование сначала конвертов с вложением, подшитых в дело, а затем очередным номером каждое вложение в конверте;</w:t>
            </w:r>
          </w:p>
          <w:p>
            <w:pPr>
              <w:spacing w:after="20"/>
              <w:ind w:left="20"/>
              <w:jc w:val="both"/>
            </w:pPr>
            <w:r>
              <w:rPr>
                <w:rFonts w:ascii="Times New Roman"/>
                <w:b w:val="false"/>
                <w:i w:val="false"/>
                <w:color w:val="000000"/>
                <w:sz w:val="20"/>
              </w:rPr>
              <w:t>
6) оформление приложения к делу, поступившего в переплете, как самостоятельного тома и его отдельное нумерование;</w:t>
            </w:r>
          </w:p>
          <w:p>
            <w:pPr>
              <w:spacing w:after="20"/>
              <w:ind w:left="20"/>
              <w:jc w:val="both"/>
            </w:pPr>
            <w:r>
              <w:rPr>
                <w:rFonts w:ascii="Times New Roman"/>
                <w:b w:val="false"/>
                <w:i w:val="false"/>
                <w:color w:val="000000"/>
                <w:sz w:val="20"/>
              </w:rPr>
              <w:t>
7) перенумерация листов дела, в случаях обнаружения большого числа ошибок в их нумерации. Зачеркивание старых номеров листов при перенумерации и проставление рядом нового номера листа, составление нового листа-заверителя в конце дела, зачеркивание и сохранение в деле старого листа–заверителя;</w:t>
            </w:r>
          </w:p>
          <w:p>
            <w:pPr>
              <w:spacing w:after="20"/>
              <w:ind w:left="20"/>
              <w:jc w:val="both"/>
            </w:pPr>
            <w:r>
              <w:rPr>
                <w:rFonts w:ascii="Times New Roman"/>
                <w:b w:val="false"/>
                <w:i w:val="false"/>
                <w:color w:val="000000"/>
                <w:sz w:val="20"/>
              </w:rPr>
              <w:t>
8) употребление литерных номеров листов при наличии отдельных ошибок в нумерации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подшитых в дела не менее, чем на четыре прокола в твердую обложку из картона или переплетенных с учетом возможности свободного чтения текста всех документов.</w:t>
            </w:r>
          </w:p>
          <w:p>
            <w:pPr>
              <w:spacing w:after="20"/>
              <w:ind w:left="20"/>
              <w:jc w:val="both"/>
            </w:pPr>
            <w:r>
              <w:rPr>
                <w:rFonts w:ascii="Times New Roman"/>
                <w:b w:val="false"/>
                <w:i w:val="false"/>
                <w:color w:val="000000"/>
                <w:sz w:val="20"/>
              </w:rPr>
              <w:t>
Отсутствие в подшитых (переплетенных) делах металлических скреплений (булавок, скрепок и других)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документов в делах после завершения в делопроизводстве в течение одного года по месту их формирования до передачи в архив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карт-заместителей единиц хранения при выдаче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обоих экземплярах описи отметки о наличии дела против каждого дела, включенного в 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конце каждого экземпляра описи количества фактически принятых дел, указанного цифрами и прописью, даты приема-передачи дел, а также подписи работника, ответственного за архив и лица, передавшего дела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приема-передачи документов на хранение при передаче документов (дел) в архив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предельных сроков ведомственного хранения документов на традиционных и электронных носителях, отнесенных к составу Национального архивного фонда Республики Казахстан, в том числе:</w:t>
            </w:r>
          </w:p>
          <w:p>
            <w:pPr>
              <w:spacing w:after="20"/>
              <w:ind w:left="20"/>
              <w:jc w:val="both"/>
            </w:pPr>
            <w:r>
              <w:rPr>
                <w:rFonts w:ascii="Times New Roman"/>
                <w:b w:val="false"/>
                <w:i w:val="false"/>
                <w:color w:val="000000"/>
                <w:sz w:val="20"/>
              </w:rPr>
              <w:t>
1) документов Администрации Президента Республики Казахстан, аппарата Сената Парламента Республики Казахстан, аппарата Мажилиса Парламента Республики Казахстан, Аппарата Правительства Республики Казахстан, Конституционного Суда Республики Казахстан, Центральной избирательной комиссии Республики Казахстан, Верховного Суда Республики Казахстан, Судебной администрации Республики Казахстан, Генеральной прокуратуры Республики Казахстан, Национального Банка Республики Казахстан, министерств Республики Казахстан, агентств Республики Казахстан, комитетов министерств Республики Казахстан – 15 лет;</w:t>
            </w:r>
          </w:p>
          <w:p>
            <w:pPr>
              <w:spacing w:after="20"/>
              <w:ind w:left="20"/>
              <w:jc w:val="both"/>
            </w:pPr>
            <w:r>
              <w:rPr>
                <w:rFonts w:ascii="Times New Roman"/>
                <w:b w:val="false"/>
                <w:i w:val="false"/>
                <w:color w:val="000000"/>
                <w:sz w:val="20"/>
              </w:rPr>
              <w:t>
2) документов территориальных органов министерств Республики Казахстан, агентств Республики Казахстан, комитетов министерств Республики Казахстан – 10 лет;</w:t>
            </w:r>
          </w:p>
          <w:p>
            <w:pPr>
              <w:spacing w:after="20"/>
              <w:ind w:left="20"/>
              <w:jc w:val="both"/>
            </w:pPr>
            <w:r>
              <w:rPr>
                <w:rFonts w:ascii="Times New Roman"/>
                <w:b w:val="false"/>
                <w:i w:val="false"/>
                <w:color w:val="000000"/>
                <w:sz w:val="20"/>
              </w:rPr>
              <w:t>
3) документов организаций, контрольный пакет акций которых принадлежит государству, иных государственных юридических лиц республиканского уровня – 10 лет;</w:t>
            </w:r>
          </w:p>
          <w:p>
            <w:pPr>
              <w:spacing w:after="20"/>
              <w:ind w:left="20"/>
              <w:jc w:val="both"/>
            </w:pPr>
            <w:r>
              <w:rPr>
                <w:rFonts w:ascii="Times New Roman"/>
                <w:b w:val="false"/>
                <w:i w:val="false"/>
                <w:color w:val="000000"/>
                <w:sz w:val="20"/>
              </w:rPr>
              <w:t>
4) документов органов местного государственного управления области (городов республиканского значения, столицы) – 10 лет;</w:t>
            </w:r>
          </w:p>
          <w:p>
            <w:pPr>
              <w:spacing w:after="20"/>
              <w:ind w:left="20"/>
              <w:jc w:val="both"/>
            </w:pPr>
            <w:r>
              <w:rPr>
                <w:rFonts w:ascii="Times New Roman"/>
                <w:b w:val="false"/>
                <w:i w:val="false"/>
                <w:color w:val="000000"/>
                <w:sz w:val="20"/>
              </w:rPr>
              <w:t>
5) документов государственных организаций областного (городов республиканского значения, столицы) уровня – 10 лет;</w:t>
            </w:r>
          </w:p>
          <w:p>
            <w:pPr>
              <w:spacing w:after="20"/>
              <w:ind w:left="20"/>
              <w:jc w:val="both"/>
            </w:pPr>
            <w:r>
              <w:rPr>
                <w:rFonts w:ascii="Times New Roman"/>
                <w:b w:val="false"/>
                <w:i w:val="false"/>
                <w:color w:val="000000"/>
                <w:sz w:val="20"/>
              </w:rPr>
              <w:t>
6) документов местных государственных органов управления городов (района) – 5 лет;</w:t>
            </w:r>
          </w:p>
          <w:p>
            <w:pPr>
              <w:spacing w:after="20"/>
              <w:ind w:left="20"/>
              <w:jc w:val="both"/>
            </w:pPr>
            <w:r>
              <w:rPr>
                <w:rFonts w:ascii="Times New Roman"/>
                <w:b w:val="false"/>
                <w:i w:val="false"/>
                <w:color w:val="000000"/>
                <w:sz w:val="20"/>
              </w:rPr>
              <w:t>
7) документов государственных юридических лиц городского и районного уровней – 5 лет;</w:t>
            </w:r>
          </w:p>
          <w:p>
            <w:pPr>
              <w:spacing w:after="20"/>
              <w:ind w:left="20"/>
              <w:jc w:val="both"/>
            </w:pPr>
            <w:r>
              <w:rPr>
                <w:rFonts w:ascii="Times New Roman"/>
                <w:b w:val="false"/>
                <w:i w:val="false"/>
                <w:color w:val="000000"/>
                <w:sz w:val="20"/>
              </w:rPr>
              <w:t>
8) записей актов гражданского состояния, похозяйственных книг, домовых книг, записей нотариальных действий, судебных дел и документов – 75 лет;</w:t>
            </w:r>
          </w:p>
          <w:p>
            <w:pPr>
              <w:spacing w:after="20"/>
              <w:ind w:left="20"/>
              <w:jc w:val="both"/>
            </w:pPr>
            <w:r>
              <w:rPr>
                <w:rFonts w:ascii="Times New Roman"/>
                <w:b w:val="false"/>
                <w:i w:val="false"/>
                <w:color w:val="000000"/>
                <w:sz w:val="20"/>
              </w:rPr>
              <w:t>
9) научно-исследовательской, технологической и патентно-лицензионной документации – 10 лет;</w:t>
            </w:r>
          </w:p>
          <w:p>
            <w:pPr>
              <w:spacing w:after="20"/>
              <w:ind w:left="20"/>
              <w:jc w:val="both"/>
            </w:pPr>
            <w:r>
              <w:rPr>
                <w:rFonts w:ascii="Times New Roman"/>
                <w:b w:val="false"/>
                <w:i w:val="false"/>
                <w:color w:val="000000"/>
                <w:sz w:val="20"/>
              </w:rPr>
              <w:t>
10) опытно-конструкторской документации – 15 лет;</w:t>
            </w:r>
          </w:p>
          <w:p>
            <w:pPr>
              <w:spacing w:after="20"/>
              <w:ind w:left="20"/>
              <w:jc w:val="both"/>
            </w:pPr>
            <w:r>
              <w:rPr>
                <w:rFonts w:ascii="Times New Roman"/>
                <w:b w:val="false"/>
                <w:i w:val="false"/>
                <w:color w:val="000000"/>
                <w:sz w:val="20"/>
              </w:rPr>
              <w:t>
11) проектной документации по капитальному строительству – 20 лет;</w:t>
            </w:r>
          </w:p>
          <w:p>
            <w:pPr>
              <w:spacing w:after="20"/>
              <w:ind w:left="20"/>
              <w:jc w:val="both"/>
            </w:pPr>
            <w:r>
              <w:rPr>
                <w:rFonts w:ascii="Times New Roman"/>
                <w:b w:val="false"/>
                <w:i w:val="false"/>
                <w:color w:val="000000"/>
                <w:sz w:val="20"/>
              </w:rPr>
              <w:t>
12) картографической документации – 25 лет;</w:t>
            </w:r>
          </w:p>
          <w:p>
            <w:pPr>
              <w:spacing w:after="20"/>
              <w:ind w:left="20"/>
              <w:jc w:val="both"/>
            </w:pPr>
            <w:r>
              <w:rPr>
                <w:rFonts w:ascii="Times New Roman"/>
                <w:b w:val="false"/>
                <w:i w:val="false"/>
                <w:color w:val="000000"/>
                <w:sz w:val="20"/>
              </w:rPr>
              <w:t>
13) геодезической документации – 25 лет;</w:t>
            </w:r>
          </w:p>
          <w:p>
            <w:pPr>
              <w:spacing w:after="20"/>
              <w:ind w:left="20"/>
              <w:jc w:val="both"/>
            </w:pPr>
            <w:r>
              <w:rPr>
                <w:rFonts w:ascii="Times New Roman"/>
                <w:b w:val="false"/>
                <w:i w:val="false"/>
                <w:color w:val="000000"/>
                <w:sz w:val="20"/>
              </w:rPr>
              <w:t>
14) телеметрической документации – 5 лет;</w:t>
            </w:r>
          </w:p>
          <w:p>
            <w:pPr>
              <w:spacing w:after="20"/>
              <w:ind w:left="20"/>
              <w:jc w:val="both"/>
            </w:pPr>
            <w:r>
              <w:rPr>
                <w:rFonts w:ascii="Times New Roman"/>
                <w:b w:val="false"/>
                <w:i w:val="false"/>
                <w:color w:val="000000"/>
                <w:sz w:val="20"/>
              </w:rPr>
              <w:t>
15) аудиовизуальной документации – 3 года;</w:t>
            </w:r>
          </w:p>
          <w:p>
            <w:pPr>
              <w:spacing w:after="20"/>
              <w:ind w:left="20"/>
              <w:jc w:val="both"/>
            </w:pPr>
            <w:r>
              <w:rPr>
                <w:rFonts w:ascii="Times New Roman"/>
                <w:b w:val="false"/>
                <w:i w:val="false"/>
                <w:color w:val="000000"/>
                <w:sz w:val="20"/>
              </w:rPr>
              <w:t>
16) электронных документов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помещения для архива, состоящего из архивохранилища для хранения документов, комнаты для работы исследователей (читального зала), рабочих комнат для работников архива, комнаты для серверного и коммуникационного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дверей, обитых металлическим листом, и имеющих прочные засовы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стационарных или передвижных металлических или деревянных стеллажей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хранению:</w:t>
            </w:r>
          </w:p>
          <w:p>
            <w:pPr>
              <w:spacing w:after="20"/>
              <w:ind w:left="20"/>
              <w:jc w:val="both"/>
            </w:pPr>
            <w:r>
              <w:rPr>
                <w:rFonts w:ascii="Times New Roman"/>
                <w:b w:val="false"/>
                <w:i w:val="false"/>
                <w:color w:val="000000"/>
                <w:sz w:val="20"/>
              </w:rPr>
              <w:t>
1) документов на магнитной ленте, намотанными на сердечники, катушки или кассеты соответствующего размера, упакованными в пакет из полиэтиленовой пленки и в заводскую коробку или помещенными в полиэтиленовых футляр (контейнер) с вырезами для этикеток;</w:t>
            </w:r>
          </w:p>
          <w:p>
            <w:pPr>
              <w:spacing w:after="20"/>
              <w:ind w:left="20"/>
              <w:jc w:val="both"/>
            </w:pPr>
            <w:r>
              <w:rPr>
                <w:rFonts w:ascii="Times New Roman"/>
                <w:b w:val="false"/>
                <w:i w:val="false"/>
                <w:color w:val="000000"/>
                <w:sz w:val="20"/>
              </w:rPr>
              <w:t>
2) компакт-дисков, уложенных в заводскую упаковку и помещенных в коробочную тару;</w:t>
            </w:r>
          </w:p>
          <w:p>
            <w:pPr>
              <w:spacing w:after="20"/>
              <w:ind w:left="20"/>
              <w:jc w:val="both"/>
            </w:pPr>
            <w:r>
              <w:rPr>
                <w:rFonts w:ascii="Times New Roman"/>
                <w:b w:val="false"/>
                <w:i w:val="false"/>
                <w:color w:val="000000"/>
                <w:sz w:val="20"/>
              </w:rPr>
              <w:t>
3) микрофильмов, кинофильмов, оформленных стандартными защитными ракордами, намотанными плотно в рулон на сердечники фотографическим слоем наружу и уложенными в металлические коробки, без выступающих витков на торцах рулона;</w:t>
            </w:r>
          </w:p>
          <w:p>
            <w:pPr>
              <w:spacing w:after="20"/>
              <w:ind w:left="20"/>
              <w:jc w:val="both"/>
            </w:pPr>
            <w:r>
              <w:rPr>
                <w:rFonts w:ascii="Times New Roman"/>
                <w:b w:val="false"/>
                <w:i w:val="false"/>
                <w:color w:val="000000"/>
                <w:sz w:val="20"/>
              </w:rPr>
              <w:t>
4) видеодокументов в вертикальном положении в заводской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условий расстановки средств хранения (стационарных или передвижных металлических стеллажей, металлических шкафов, сейфов):</w:t>
            </w:r>
          </w:p>
          <w:p>
            <w:pPr>
              <w:spacing w:after="20"/>
              <w:ind w:left="20"/>
              <w:jc w:val="both"/>
            </w:pPr>
            <w:r>
              <w:rPr>
                <w:rFonts w:ascii="Times New Roman"/>
                <w:b w:val="false"/>
                <w:i w:val="false"/>
                <w:color w:val="000000"/>
                <w:sz w:val="20"/>
              </w:rPr>
              <w:t>
1) расстояние между рядами стеллажей (главный проход) – не менее 120 сантиметров;</w:t>
            </w:r>
          </w:p>
          <w:p>
            <w:pPr>
              <w:spacing w:after="20"/>
              <w:ind w:left="20"/>
              <w:jc w:val="both"/>
            </w:pPr>
            <w:r>
              <w:rPr>
                <w:rFonts w:ascii="Times New Roman"/>
                <w:b w:val="false"/>
                <w:i w:val="false"/>
                <w:color w:val="000000"/>
                <w:sz w:val="20"/>
              </w:rPr>
              <w:t>
2) расстояние между стеллажами (проход) – не менее 75 сантиметров;</w:t>
            </w:r>
          </w:p>
          <w:p>
            <w:pPr>
              <w:spacing w:after="20"/>
              <w:ind w:left="20"/>
              <w:jc w:val="both"/>
            </w:pPr>
            <w:r>
              <w:rPr>
                <w:rFonts w:ascii="Times New Roman"/>
                <w:b w:val="false"/>
                <w:i w:val="false"/>
                <w:color w:val="000000"/>
                <w:sz w:val="20"/>
              </w:rPr>
              <w:t>
3) расстояние между наружной стеной здания и стеллажом, параллельным наружной стене – не менее 75 сантиметров;</w:t>
            </w:r>
          </w:p>
          <w:p>
            <w:pPr>
              <w:spacing w:after="20"/>
              <w:ind w:left="20"/>
              <w:jc w:val="both"/>
            </w:pPr>
            <w:r>
              <w:rPr>
                <w:rFonts w:ascii="Times New Roman"/>
                <w:b w:val="false"/>
                <w:i w:val="false"/>
                <w:color w:val="000000"/>
                <w:sz w:val="20"/>
              </w:rPr>
              <w:t>
4) расстояние между стеной и торцом стеллажа или шкафа (сейфа) – не менее 45 сантиметров;</w:t>
            </w:r>
          </w:p>
          <w:p>
            <w:pPr>
              <w:spacing w:after="20"/>
              <w:ind w:left="20"/>
              <w:jc w:val="both"/>
            </w:pPr>
            <w:r>
              <w:rPr>
                <w:rFonts w:ascii="Times New Roman"/>
                <w:b w:val="false"/>
                <w:i w:val="false"/>
                <w:color w:val="000000"/>
                <w:sz w:val="20"/>
              </w:rPr>
              <w:t>
5) расстояние между полом и нижней полкой стеллажа или шкафа (сейфа) – не менее 15 сантиметров, в цокольных этажах – не менее 30 сантиметров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контрольно-измерительных приборов (термометров, психрометров, гигрометров) для измерения параметров температуры и относительной влажности воздуха в архивохранилищах и регистрация их показателей в журнале регистрации показаний контрольно-измерительных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следующего температурно-влажностного режима в архивохранилищах:</w:t>
            </w:r>
          </w:p>
          <w:p>
            <w:pPr>
              <w:spacing w:after="20"/>
              <w:ind w:left="20"/>
              <w:jc w:val="both"/>
            </w:pPr>
            <w:r>
              <w:rPr>
                <w:rFonts w:ascii="Times New Roman"/>
                <w:b w:val="false"/>
                <w:i w:val="false"/>
                <w:color w:val="000000"/>
                <w:sz w:val="20"/>
              </w:rPr>
              <w:t>
1) для документов на бумажных носителях информации – температура +17°С – +19°С, относительная влажность воздуха 50-55 %;</w:t>
            </w:r>
          </w:p>
          <w:p>
            <w:pPr>
              <w:spacing w:after="20"/>
              <w:ind w:left="20"/>
              <w:jc w:val="both"/>
            </w:pPr>
            <w:r>
              <w:rPr>
                <w:rFonts w:ascii="Times New Roman"/>
                <w:b w:val="false"/>
                <w:i w:val="false"/>
                <w:color w:val="000000"/>
                <w:sz w:val="20"/>
              </w:rPr>
              <w:t>
2) для документов на черно-белых пленочных носителях информации – температура +15°С, относительная влажность воздуха 40-55%;</w:t>
            </w:r>
          </w:p>
          <w:p>
            <w:pPr>
              <w:spacing w:after="20"/>
              <w:ind w:left="20"/>
              <w:jc w:val="both"/>
            </w:pPr>
            <w:r>
              <w:rPr>
                <w:rFonts w:ascii="Times New Roman"/>
                <w:b w:val="false"/>
                <w:i w:val="false"/>
                <w:color w:val="000000"/>
                <w:sz w:val="20"/>
              </w:rPr>
              <w:t>
3) для документов на цветных пленочных носителях информации – температура +2°С – +5°С, относительная влажность воздуха 40-55 %;</w:t>
            </w:r>
          </w:p>
          <w:p>
            <w:pPr>
              <w:spacing w:after="20"/>
              <w:ind w:left="20"/>
              <w:jc w:val="both"/>
            </w:pPr>
            <w:r>
              <w:rPr>
                <w:rFonts w:ascii="Times New Roman"/>
                <w:b w:val="false"/>
                <w:i w:val="false"/>
                <w:color w:val="000000"/>
                <w:sz w:val="20"/>
              </w:rPr>
              <w:t>
4) для документов на магнитной ленте и дисковых носителях – температура от +8°С – до +18°С, относительная влажность воздуха 45-65 %;</w:t>
            </w:r>
          </w:p>
          <w:p>
            <w:pPr>
              <w:spacing w:after="20"/>
              <w:ind w:left="20"/>
              <w:jc w:val="both"/>
            </w:pPr>
            <w:r>
              <w:rPr>
                <w:rFonts w:ascii="Times New Roman"/>
                <w:b w:val="false"/>
                <w:i w:val="false"/>
                <w:color w:val="000000"/>
                <w:sz w:val="20"/>
              </w:rPr>
              <w:t>
5) для документов на электронных носителях информации – температура +15°С – +20°С, относительная влажность воздуха 50-65 %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ведомственных и частных архивов книги выдачи дел, документов из архивохранилища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выдаче архивных документов во временное пользование в иные организации при выдаче архивных документов во временное пользование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архива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архиве организации дел, переданных из структурных подразделений в архив организации по описям дел, документов составляемым по результатам экспертизы ценности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постоянного хранения, утвержденной руководителем организации и экспертно-проверочной комиссией республиканского государственного архива или местного исполнительного органа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по личному составу, утвержденной руководителем организации по согласованию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описи дел, документов временного (свыше 10 лет) хранения, утвержденной руководителем организации после согласования с Центральной экспертной комиссией (экспертной комиссией)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итоговой записи в описи дел фактическому наличию единиц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о выделении к уничтожению документов, не подлежащих хранению, утвержденного руководителем организации после согласования с Центральной экспертной комиссией (экспертной комиссией) организации и экспертно-проверочной комиссией республиканского государственного архива или местного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карточек учета необнаруженных архивных документов, составленных на все отсутствующие в ходе проверки наличия и состояния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карточек регистрации научно-технической документации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инвентарной книги учета научно-технической документации отдельно по каждому виду (проектной, конструкторской, технологической, научно-исследовательской, патентно-лицензионной) (при наличии научно-исследовательской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 ведомственных и частных архивах систематизации заголовков в описи дел, документов постоянного хранения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делопроизводственной форме – видам и разновидностям документов);</w:t>
            </w:r>
          </w:p>
          <w:p>
            <w:pPr>
              <w:spacing w:after="20"/>
              <w:ind w:left="20"/>
              <w:jc w:val="both"/>
            </w:pPr>
            <w:r>
              <w:rPr>
                <w:rFonts w:ascii="Times New Roman"/>
                <w:b w:val="false"/>
                <w:i w:val="false"/>
                <w:color w:val="000000"/>
                <w:sz w:val="20"/>
              </w:rPr>
              <w:t>
5) корреспондентского (по организациям и лицам,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наличия в архивохранилище газовых, водопроводных, канализационных и других магистральных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архивохранилищах архивных документов в первичных защитных средствах хранения (архивных коробках, папках, специальных футлярах, пакетах, боксах)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архивохранилище карточек постеллажных топографических указателей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тексте архивной справки изменений, исправлений, комментариев, собственных выводов исполнителя по содержанию архивных документов, на основании которых составлена архивная справка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содержания описательной статьи архивного справочника на уровне архивного фонда следующим требованиям:</w:t>
            </w:r>
          </w:p>
          <w:p>
            <w:pPr>
              <w:spacing w:after="20"/>
              <w:ind w:left="20"/>
              <w:jc w:val="both"/>
            </w:pPr>
            <w:r>
              <w:rPr>
                <w:rFonts w:ascii="Times New Roman"/>
                <w:b w:val="false"/>
                <w:i w:val="false"/>
                <w:color w:val="000000"/>
                <w:sz w:val="20"/>
              </w:rPr>
              <w:t>
1) название архивного фонда;</w:t>
            </w:r>
          </w:p>
          <w:p>
            <w:pPr>
              <w:spacing w:after="20"/>
              <w:ind w:left="20"/>
              <w:jc w:val="both"/>
            </w:pPr>
            <w:r>
              <w:rPr>
                <w:rFonts w:ascii="Times New Roman"/>
                <w:b w:val="false"/>
                <w:i w:val="false"/>
                <w:color w:val="000000"/>
                <w:sz w:val="20"/>
              </w:rPr>
              <w:t>
2) справочные данные об архивном фонде (архивный шифр (номер фонда), объем архивного фонда в единицах хранения по видам документации, крайние даты архивных документов по каждому виду документации, перечень имеющегося внутрифондового научно-справочного аппарата);</w:t>
            </w:r>
          </w:p>
          <w:p>
            <w:pPr>
              <w:spacing w:after="20"/>
              <w:ind w:left="20"/>
              <w:jc w:val="both"/>
            </w:pPr>
            <w:r>
              <w:rPr>
                <w:rFonts w:ascii="Times New Roman"/>
                <w:b w:val="false"/>
                <w:i w:val="false"/>
                <w:color w:val="000000"/>
                <w:sz w:val="20"/>
              </w:rPr>
              <w:t>
3) историческая справка к архивному фонду;</w:t>
            </w:r>
          </w:p>
          <w:p>
            <w:pPr>
              <w:spacing w:after="20"/>
              <w:ind w:left="20"/>
              <w:jc w:val="both"/>
            </w:pPr>
            <w:r>
              <w:rPr>
                <w:rFonts w:ascii="Times New Roman"/>
                <w:b w:val="false"/>
                <w:i w:val="false"/>
                <w:color w:val="000000"/>
                <w:sz w:val="20"/>
              </w:rPr>
              <w:t>
4) аннотация о составе и содержании архивных документов;</w:t>
            </w:r>
          </w:p>
          <w:p>
            <w:pPr>
              <w:spacing w:after="20"/>
              <w:ind w:left="20"/>
              <w:jc w:val="both"/>
            </w:pPr>
            <w:r>
              <w:rPr>
                <w:rFonts w:ascii="Times New Roman"/>
                <w:b w:val="false"/>
                <w:i w:val="false"/>
                <w:color w:val="000000"/>
                <w:sz w:val="20"/>
              </w:rPr>
              <w:t>
5) информация об условиях доступа;</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протоколов консультативно-совещательных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документов в плановом порядке один раз в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архивохранилищах государственных архивов областей (городов республиканского значения, столицы) и специальных государственных архивов дверей с повышенной технической укрепленностью против возможного взлома, оснащенными замками повышенной секретности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листов проверки наличия и состояния архивных документов на каждую опись отдельно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единиц хранения в пределах архивного фонда в государственных архивах областей (городов республиканского значения, столицы) и специальных государственных архивах по разделам (подразделам) следующим признакам:</w:t>
            </w:r>
          </w:p>
          <w:p>
            <w:pPr>
              <w:spacing w:after="20"/>
              <w:ind w:left="20"/>
              <w:jc w:val="both"/>
            </w:pPr>
            <w:r>
              <w:rPr>
                <w:rFonts w:ascii="Times New Roman"/>
                <w:b w:val="false"/>
                <w:i w:val="false"/>
                <w:color w:val="000000"/>
                <w:sz w:val="20"/>
              </w:rPr>
              <w:t>
1) структурного (в соответствии с принадлежностью единиц хранения к структурным подразделениям);</w:t>
            </w:r>
          </w:p>
          <w:p>
            <w:pPr>
              <w:spacing w:after="20"/>
              <w:ind w:left="20"/>
              <w:jc w:val="both"/>
            </w:pPr>
            <w:r>
              <w:rPr>
                <w:rFonts w:ascii="Times New Roman"/>
                <w:b w:val="false"/>
                <w:i w:val="false"/>
                <w:color w:val="000000"/>
                <w:sz w:val="20"/>
              </w:rPr>
              <w:t>
2) хронологического (по периодам или датам, к которым относятся единицы хранения);</w:t>
            </w:r>
          </w:p>
          <w:p>
            <w:pPr>
              <w:spacing w:after="20"/>
              <w:ind w:left="20"/>
              <w:jc w:val="both"/>
            </w:pPr>
            <w:r>
              <w:rPr>
                <w:rFonts w:ascii="Times New Roman"/>
                <w:b w:val="false"/>
                <w:i w:val="false"/>
                <w:color w:val="000000"/>
                <w:sz w:val="20"/>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pPr>
              <w:spacing w:after="20"/>
              <w:ind w:left="20"/>
              <w:jc w:val="both"/>
            </w:pPr>
            <w:r>
              <w:rPr>
                <w:rFonts w:ascii="Times New Roman"/>
                <w:b w:val="false"/>
                <w:i w:val="false"/>
                <w:color w:val="000000"/>
                <w:sz w:val="20"/>
              </w:rPr>
              <w:t>
4) номинального (по видам и разновидностям документов);</w:t>
            </w:r>
          </w:p>
          <w:p>
            <w:pPr>
              <w:spacing w:after="20"/>
              <w:ind w:left="20"/>
              <w:jc w:val="both"/>
            </w:pPr>
            <w:r>
              <w:rPr>
                <w:rFonts w:ascii="Times New Roman"/>
                <w:b w:val="false"/>
                <w:i w:val="false"/>
                <w:color w:val="000000"/>
                <w:sz w:val="20"/>
              </w:rPr>
              <w:t>
5) корреспондентского (по наименованию организаций или фамилиям физических лиц, в результате переписки с которыми образовались единицы хранения);</w:t>
            </w:r>
          </w:p>
          <w:p>
            <w:pPr>
              <w:spacing w:after="20"/>
              <w:ind w:left="20"/>
              <w:jc w:val="both"/>
            </w:pPr>
            <w:r>
              <w:rPr>
                <w:rFonts w:ascii="Times New Roman"/>
                <w:b w:val="false"/>
                <w:i w:val="false"/>
                <w:color w:val="000000"/>
                <w:sz w:val="20"/>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pPr>
              <w:spacing w:after="20"/>
              <w:ind w:left="20"/>
              <w:jc w:val="both"/>
            </w:pPr>
            <w:r>
              <w:rPr>
                <w:rFonts w:ascii="Times New Roman"/>
                <w:b w:val="false"/>
                <w:i w:val="false"/>
                <w:color w:val="000000"/>
                <w:sz w:val="20"/>
              </w:rPr>
              <w:t>
7) авторского (по названиям организаций или фамилиям лиц, которые являются авторами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плана-графика приема документов Национального архивного фонда Республики Казахстан от источников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лиц, имеющих право доступа в архивохранилище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журнала регистрации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расписки работника в получении экземпляра ключей к замкам помещений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карточек пофондовых топографических указателей, составленных отдельно на каждый архивный фонд и расположенные в порядке номеров архивных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учета поступлений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реестра описей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реестров описей особо ценных дел,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листа учета и описания документа, отнесенного к культурным ценностям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списка фондов, содержащих особо ценные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дел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книги выдачи архивных документов, копий фонда пользования из архивохранилища в читальный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актов о технических ошибках в учетных документах, актов об обнаружении архивных документов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акта о рассекречивании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архивами областей (городов республиканского значения, столицы) и специальными государственными архивами требований по обособленному хранению следующих архивных документов:</w:t>
            </w:r>
          </w:p>
          <w:p>
            <w:pPr>
              <w:spacing w:after="20"/>
              <w:ind w:left="20"/>
              <w:jc w:val="both"/>
            </w:pPr>
            <w:r>
              <w:rPr>
                <w:rFonts w:ascii="Times New Roman"/>
                <w:b w:val="false"/>
                <w:i w:val="false"/>
                <w:color w:val="000000"/>
                <w:sz w:val="20"/>
              </w:rPr>
              <w:t>
1) секретные;</w:t>
            </w:r>
          </w:p>
          <w:p>
            <w:pPr>
              <w:spacing w:after="20"/>
              <w:ind w:left="20"/>
              <w:jc w:val="both"/>
            </w:pPr>
            <w:r>
              <w:rPr>
                <w:rFonts w:ascii="Times New Roman"/>
                <w:b w:val="false"/>
                <w:i w:val="false"/>
                <w:color w:val="000000"/>
                <w:sz w:val="20"/>
              </w:rPr>
              <w:t>
2) отнесенные к культурным ценностям, оформленные драгоценными металлами и камнями, имеющие в приложении драгоценные металлы и камни;</w:t>
            </w:r>
          </w:p>
          <w:p>
            <w:pPr>
              <w:spacing w:after="20"/>
              <w:ind w:left="20"/>
              <w:jc w:val="both"/>
            </w:pPr>
            <w:r>
              <w:rPr>
                <w:rFonts w:ascii="Times New Roman"/>
                <w:b w:val="false"/>
                <w:i w:val="false"/>
                <w:color w:val="000000"/>
                <w:sz w:val="20"/>
              </w:rPr>
              <w:t>
3) на нитрооснове;</w:t>
            </w:r>
          </w:p>
          <w:p>
            <w:pPr>
              <w:spacing w:after="20"/>
              <w:ind w:left="20"/>
              <w:jc w:val="both"/>
            </w:pPr>
            <w:r>
              <w:rPr>
                <w:rFonts w:ascii="Times New Roman"/>
                <w:b w:val="false"/>
                <w:i w:val="false"/>
                <w:color w:val="000000"/>
                <w:sz w:val="20"/>
              </w:rPr>
              <w:t>
4) пораженные биологическими вредителями;</w:t>
            </w:r>
          </w:p>
          <w:p>
            <w:pPr>
              <w:spacing w:after="20"/>
              <w:ind w:left="20"/>
              <w:jc w:val="both"/>
            </w:pPr>
            <w:r>
              <w:rPr>
                <w:rFonts w:ascii="Times New Roman"/>
                <w:b w:val="false"/>
                <w:i w:val="false"/>
                <w:color w:val="000000"/>
                <w:sz w:val="20"/>
              </w:rPr>
              <w:t>
5) временных сроков хранения, переданные на хранение в архив в связи с ликвидацией источника комплектования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государственных архивах областей (городов республиканского значения, столицы) и специальных государственных архивах утвержденных списков источников комплектования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государственных архивах областей (городов республиканского значения, столицы) и специальных государственных архивах следующих хронологических границ архивного фонда:</w:t>
            </w:r>
          </w:p>
          <w:p>
            <w:pPr>
              <w:spacing w:after="20"/>
              <w:ind w:left="20"/>
              <w:jc w:val="both"/>
            </w:pPr>
            <w:r>
              <w:rPr>
                <w:rFonts w:ascii="Times New Roman"/>
                <w:b w:val="false"/>
                <w:i w:val="false"/>
                <w:color w:val="000000"/>
                <w:sz w:val="20"/>
              </w:rPr>
              <w:t>
1) для архивного фонда организации – устанавливаемые на основе правовых актов официальные даты их создания и ликвидации (при наличии нескольких правовых актов за дату образования организации принимается дата наиболее раннего из них);</w:t>
            </w:r>
          </w:p>
          <w:p>
            <w:pPr>
              <w:spacing w:after="20"/>
              <w:ind w:left="20"/>
              <w:jc w:val="both"/>
            </w:pPr>
            <w:r>
              <w:rPr>
                <w:rFonts w:ascii="Times New Roman"/>
                <w:b w:val="false"/>
                <w:i w:val="false"/>
                <w:color w:val="000000"/>
                <w:sz w:val="20"/>
              </w:rPr>
              <w:t>
2) для объединенного архивного фонда – даты создания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p>
            <w:pPr>
              <w:spacing w:after="20"/>
              <w:ind w:left="20"/>
              <w:jc w:val="both"/>
            </w:pPr>
            <w:r>
              <w:rPr>
                <w:rFonts w:ascii="Times New Roman"/>
                <w:b w:val="false"/>
                <w:i w:val="false"/>
                <w:color w:val="000000"/>
                <w:sz w:val="20"/>
              </w:rPr>
              <w:t>
3) для архивного фонда личного происхождения – даты рождения и смерти физического лица, членов семьи или рода;</w:t>
            </w:r>
          </w:p>
          <w:p>
            <w:pPr>
              <w:spacing w:after="20"/>
              <w:ind w:left="20"/>
              <w:jc w:val="both"/>
            </w:pPr>
            <w:r>
              <w:rPr>
                <w:rFonts w:ascii="Times New Roman"/>
                <w:b w:val="false"/>
                <w:i w:val="false"/>
                <w:color w:val="000000"/>
                <w:sz w:val="20"/>
              </w:rPr>
              <w:t>
4) для архивной коллекции – даты самого раннего и самого позднего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формы, предназначенной для сбора административных данных "Показатели основных направлений и результатов деятельности государственных архивов"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наблюдательных дел на организации-источники комплектования архива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схемы учета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и специальных государственных архивах тематического, тематико-экспозиционного и графического плана выставок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государственных архивах областей (городов республиканского значения, столицы) архивных справочников и баз данных о составе и содержании архивных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43"/>
      <w:r>
        <w:rPr>
          <w:rFonts w:ascii="Times New Roman"/>
          <w:b w:val="false"/>
          <w:i w:val="false"/>
          <w:color w:val="000000"/>
          <w:sz w:val="28"/>
        </w:rPr>
        <w:t>
      Должностное (ые) лицо (а):</w:t>
      </w:r>
    </w:p>
    <w:bookmarkEnd w:id="43"/>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 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 _________________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09 июня 2017 года № 172</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августа 2017 года № 301</w:t>
            </w:r>
          </w:p>
        </w:tc>
      </w:tr>
    </w:tbl>
    <w:bookmarkStart w:name="z274" w:id="44"/>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44"/>
    <w:p>
      <w:pPr>
        <w:spacing w:after="0"/>
        <w:ind w:left="0"/>
        <w:jc w:val="both"/>
      </w:pPr>
      <w:bookmarkStart w:name="z275" w:id="45"/>
      <w:r>
        <w:rPr>
          <w:rFonts w:ascii="Times New Roman"/>
          <w:b w:val="false"/>
          <w:i w:val="false"/>
          <w:color w:val="000000"/>
          <w:sz w:val="28"/>
        </w:rPr>
        <w:t>
      В отношении источников комплектования Национального архива</w:t>
      </w:r>
    </w:p>
    <w:bookmarkEnd w:id="45"/>
    <w:p>
      <w:pPr>
        <w:spacing w:after="0"/>
        <w:ind w:left="0"/>
        <w:jc w:val="both"/>
      </w:pPr>
      <w:r>
        <w:rPr>
          <w:rFonts w:ascii="Times New Roman"/>
          <w:b w:val="false"/>
          <w:i w:val="false"/>
          <w:color w:val="000000"/>
          <w:sz w:val="28"/>
        </w:rPr>
        <w:t>Республики Казахстан, центральных государственных архивов, Архива Президента</w:t>
      </w:r>
    </w:p>
    <w:p>
      <w:pPr>
        <w:spacing w:after="0"/>
        <w:ind w:left="0"/>
        <w:jc w:val="both"/>
      </w:pPr>
      <w:r>
        <w:rPr>
          <w:rFonts w:ascii="Times New Roman"/>
          <w:b w:val="false"/>
          <w:i w:val="false"/>
          <w:color w:val="000000"/>
          <w:sz w:val="28"/>
        </w:rPr>
        <w:t>Республики Казахстан и государственных архивов.</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следующих форматов одного или нескольких файлов в содержательной части электронного документа:</w:t>
            </w:r>
          </w:p>
          <w:p>
            <w:pPr>
              <w:spacing w:after="20"/>
              <w:ind w:left="20"/>
              <w:jc w:val="both"/>
            </w:pPr>
            <w:r>
              <w:rPr>
                <w:rFonts w:ascii="Times New Roman"/>
                <w:b w:val="false"/>
                <w:i w:val="false"/>
                <w:color w:val="000000"/>
                <w:sz w:val="20"/>
              </w:rPr>
              <w:t>
1) PDF, PDF/A-1, TIFF, JPEG, JPG – графический формат;</w:t>
            </w:r>
          </w:p>
          <w:p>
            <w:pPr>
              <w:spacing w:after="20"/>
              <w:ind w:left="20"/>
              <w:jc w:val="both"/>
            </w:pPr>
            <w:r>
              <w:rPr>
                <w:rFonts w:ascii="Times New Roman"/>
                <w:b w:val="false"/>
                <w:i w:val="false"/>
                <w:color w:val="000000"/>
                <w:sz w:val="20"/>
              </w:rPr>
              <w:t>
2) RTF, DOCX – текстовый формат;</w:t>
            </w:r>
          </w:p>
          <w:p>
            <w:pPr>
              <w:spacing w:after="20"/>
              <w:ind w:left="20"/>
              <w:jc w:val="both"/>
            </w:pPr>
            <w:r>
              <w:rPr>
                <w:rFonts w:ascii="Times New Roman"/>
                <w:b w:val="false"/>
                <w:i w:val="false"/>
                <w:color w:val="000000"/>
                <w:sz w:val="20"/>
              </w:rPr>
              <w:t>
3) XLS, XLSX – табличный формат;</w:t>
            </w:r>
          </w:p>
          <w:p>
            <w:pPr>
              <w:spacing w:after="20"/>
              <w:ind w:left="20"/>
              <w:jc w:val="both"/>
            </w:pPr>
            <w:r>
              <w:rPr>
                <w:rFonts w:ascii="Times New Roman"/>
                <w:b w:val="false"/>
                <w:i w:val="false"/>
                <w:color w:val="000000"/>
                <w:sz w:val="20"/>
              </w:rPr>
              <w:t>
4) PPT, PPTX – презентации;</w:t>
            </w:r>
          </w:p>
          <w:p>
            <w:pPr>
              <w:spacing w:after="20"/>
              <w:ind w:left="20"/>
              <w:jc w:val="both"/>
            </w:pPr>
            <w:r>
              <w:rPr>
                <w:rFonts w:ascii="Times New Roman"/>
                <w:b w:val="false"/>
                <w:i w:val="false"/>
                <w:color w:val="000000"/>
                <w:sz w:val="20"/>
              </w:rPr>
              <w:t>
5) RAR, ZIP – архивированный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сроков хранения электронной регистрационной контрольной карточки срокам хранения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привязки (синхронизации) электронных документов и соответствующих открытых ключей электронных цифровых подписей при хранении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номенклатуре дел формы представленного документа: электронной с указанием носителя информации или бумажной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электронных документов и баз данных в дела (папки) в соответствии с номенклатурой дел организации, отдельно от документов на бумажных носителях, на выделенном носителе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хранения электронных документов хранением соответствующих электронных баз данных, использованных открытых ключей электронных цифровых подписей (регистрационных свидетельств электронных цифровых подписей) и программ, реализующих процессы формирования и проверки электронных цифровых подписей электронных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ведомственном и частном архиве акта об уничтожении электронной (ых) копии (ий) документа (ов), утверждаемого руководителем организации по согласованию с Центральной экспертной комиссией (Экспертной комиссией) организации и Экспертно-проверочной комиссией государственного архива или местного исполнительного органа при отсутствии бумажного подлинника либо отрицательном результате сверки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документов Национального архивного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наличия и состояния архивных дел, электронных документов (дел) в плановом порядке – один раз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розыска при недостачи дел, документов, электронных документов (дел)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46"/>
      <w:r>
        <w:rPr>
          <w:rFonts w:ascii="Times New Roman"/>
          <w:b w:val="false"/>
          <w:i w:val="false"/>
          <w:color w:val="000000"/>
          <w:sz w:val="28"/>
        </w:rPr>
        <w:t>
      Должностное (ые) лицо (а):</w:t>
      </w:r>
    </w:p>
    <w:bookmarkEnd w:id="46"/>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и отчество (при наличии)</w:t>
      </w:r>
    </w:p>
    <w:p>
      <w:pPr>
        <w:spacing w:after="0"/>
        <w:ind w:left="0"/>
        <w:jc w:val="both"/>
      </w:pPr>
      <w:r>
        <w:rPr>
          <w:rFonts w:ascii="Times New Roman"/>
          <w:b w:val="false"/>
          <w:i w:val="false"/>
          <w:color w:val="000000"/>
          <w:sz w:val="28"/>
        </w:rPr>
        <w:t>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284" w:id="47"/>
    <w:p>
      <w:pPr>
        <w:spacing w:after="0"/>
        <w:ind w:left="0"/>
        <w:jc w:val="left"/>
      </w:pPr>
      <w:r>
        <w:rPr>
          <w:rFonts w:ascii="Times New Roman"/>
          <w:b/>
          <w:i w:val="false"/>
          <w:color w:val="000000"/>
        </w:rPr>
        <w:t xml:space="preserve"> Перечень субъективных критериев для определения степени риска за соблюдением законодательства Республики Казахстан о Национальном архивном фонде и архивах</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проверки наличия и состояния архивных документов в архивохранилищах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при сверке данных в учетных документах с паспортом государственного архива, карточками фондов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полнота и неудовлетворительное техническое состояние документов организаций-источников комплектования по итогам экспертизы ценности документов, представленных на заседание экспертно-проверочной комиссии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Неполнота и нарушения в аналитической информации, предоставляемой государственными архивами по сохранности документов и архивной работе в организациях - источники комплектования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анализа обращений, поступающих в уполномоченный орган, местные исполнительные органы, государственные архивы по предоставлению сведений по архивным фондам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нарушения сроков экспертизы ценностей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научно-справочного аппарата к архивным документам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учете архивных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за соблюдением</w:t>
            </w:r>
            <w:r>
              <w:br/>
            </w:r>
            <w:r>
              <w:rPr>
                <w:rFonts w:ascii="Times New Roman"/>
                <w:b w:val="false"/>
                <w:i w:val="false"/>
                <w:color w:val="000000"/>
                <w:sz w:val="20"/>
              </w:rPr>
              <w:t>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 Национальном архивном</w:t>
            </w:r>
            <w:r>
              <w:br/>
            </w:r>
            <w:r>
              <w:rPr>
                <w:rFonts w:ascii="Times New Roman"/>
                <w:b w:val="false"/>
                <w:i w:val="false"/>
                <w:color w:val="000000"/>
                <w:sz w:val="20"/>
              </w:rPr>
              <w:t>фонде и архивах</w:t>
            </w:r>
          </w:p>
        </w:tc>
      </w:tr>
    </w:tbl>
    <w:bookmarkStart w:name="z287" w:id="48"/>
    <w:p>
      <w:pPr>
        <w:spacing w:after="0"/>
        <w:ind w:left="0"/>
        <w:jc w:val="left"/>
      </w:pPr>
      <w:r>
        <w:rPr>
          <w:rFonts w:ascii="Times New Roman"/>
          <w:b/>
          <w:i w:val="false"/>
          <w:color w:val="000000"/>
        </w:rPr>
        <w:t xml:space="preserve"> Перечень субъективных критериев для определения степени риска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 центральных государственных архивов, Архива Президента Республики Казахстан и государственных архивов</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проверки наличия и состояния архивных документов в архивохранилищах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при сверке данных в учетных документах с паспортом государственного архива, карточками фондов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полнота и неудовлетворительное техническое состояние документов организаций-источников комплектования по итогам экспертизы ценности документов, представленных на заседание экспертно-проверочной комиссии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Неполнота и нарушения в аналитической информации, предоставляемой государственными архивами по сохранности документов и архивной работе в организациях - источники комплектования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анализа обращений, поступающих в уполномоченный орган, местные исполнительные органы, государственные архивы по предоставлению сведений по архивным фондам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нарушения сроков экспертизы ценностей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научно-справочного аппарата к архивным документам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 учете архивных документов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