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6c41" w14:textId="7b16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Единым оператором жилищного строительства подрядчика (генерального подрядчика)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25 декабря 2025 года № 551. Зарегистрирован в Министерстве юстиции Республики Казахстан 29 декабря 2025 года № 37716</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38 Закона Республики Казахстан "О долевом участии в жилищном строительстве"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Единым оператором жилищного строительства подрядчика (генерального подрядчика).</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 Республики Казахстан</w:t>
            </w:r>
            <w:r>
              <w:br/>
            </w:r>
            <w:r>
              <w:rPr>
                <w:rFonts w:ascii="Times New Roman"/>
                <w:b w:val="false"/>
                <w:i w:val="false"/>
                <w:color w:val="000000"/>
                <w:sz w:val="20"/>
              </w:rPr>
              <w:t>от 25 декабря 2025 года № 551</w:t>
            </w:r>
          </w:p>
        </w:tc>
      </w:tr>
    </w:tbl>
    <w:bookmarkStart w:name="z14" w:id="8"/>
    <w:p>
      <w:pPr>
        <w:spacing w:after="0"/>
        <w:ind w:left="0"/>
        <w:jc w:val="left"/>
      </w:pPr>
      <w:r>
        <w:rPr>
          <w:rFonts w:ascii="Times New Roman"/>
          <w:b/>
          <w:i w:val="false"/>
          <w:color w:val="000000"/>
        </w:rPr>
        <w:t xml:space="preserve"> Правила выбора Единым оператором жилищного строительства подрядчика (генерального подрядчика)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выбора Единым оператором жилищного строительства подрядчика (генерального подрядчика) разработаны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38 Закона Республики Казахстан "О долевом участии в жилищном строительстве" (далее – Закон) и определяют порядок выбора Единым оператором жилищного строительства подрядчика (генерального подрядчика).</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комплекс индивидуальных жилых домов – отдельно стоящие здания в количестве не менее пятидесяти, предназначенные для личного (семейного) проживания высотой не более трех этажей с учетом мансарды и цокольного этажа, строительство которых предусмотрено проектно-сметной документацией;</w:t>
      </w:r>
    </w:p>
    <w:bookmarkEnd w:id="12"/>
    <w:bookmarkStart w:name="z19" w:id="13"/>
    <w:p>
      <w:pPr>
        <w:spacing w:after="0"/>
        <w:ind w:left="0"/>
        <w:jc w:val="both"/>
      </w:pPr>
      <w:r>
        <w:rPr>
          <w:rFonts w:ascii="Times New Roman"/>
          <w:b w:val="false"/>
          <w:i w:val="false"/>
          <w:color w:val="000000"/>
          <w:sz w:val="28"/>
        </w:rPr>
        <w:t>
      2) гарантия – обязательство Единого оператора жилищного строительства по организации завершения строительства многоквартирного жилого дома и (или) комплекса индивидуальных жилых домов при наступлении гарантийного случая и передаче доли в многоквартирном жилом доме и (или) комплексе индивидуальных жилых домов дольщикам по договорам о долевом участии в жилищном строительстве;</w:t>
      </w:r>
    </w:p>
    <w:bookmarkEnd w:id="13"/>
    <w:bookmarkStart w:name="z20" w:id="14"/>
    <w:p>
      <w:pPr>
        <w:spacing w:after="0"/>
        <w:ind w:left="0"/>
        <w:jc w:val="both"/>
      </w:pPr>
      <w:r>
        <w:rPr>
          <w:rFonts w:ascii="Times New Roman"/>
          <w:b w:val="false"/>
          <w:i w:val="false"/>
          <w:color w:val="000000"/>
          <w:sz w:val="28"/>
        </w:rPr>
        <w:t>
      3) гарантийный случай – событие или совокупность событий, определенные настоящим Законом,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w:t>
      </w:r>
    </w:p>
    <w:bookmarkEnd w:id="14"/>
    <w:bookmarkStart w:name="z21" w:id="15"/>
    <w:p>
      <w:pPr>
        <w:spacing w:after="0"/>
        <w:ind w:left="0"/>
        <w:jc w:val="both"/>
      </w:pPr>
      <w:r>
        <w:rPr>
          <w:rFonts w:ascii="Times New Roman"/>
          <w:b w:val="false"/>
          <w:i w:val="false"/>
          <w:color w:val="000000"/>
          <w:sz w:val="28"/>
        </w:rPr>
        <w:t>
      4) гарантийный взнос – сумма денег, уплачиваемая уполномоченной компанией Единому оператору жилищного строительства по договору о предоставлении гарантии долевого участия в жилищном строительстве;</w:t>
      </w:r>
    </w:p>
    <w:bookmarkEnd w:id="15"/>
    <w:bookmarkStart w:name="z22" w:id="16"/>
    <w:p>
      <w:pPr>
        <w:spacing w:after="0"/>
        <w:ind w:left="0"/>
        <w:jc w:val="both"/>
      </w:pPr>
      <w:r>
        <w:rPr>
          <w:rFonts w:ascii="Times New Roman"/>
          <w:b w:val="false"/>
          <w:i w:val="false"/>
          <w:color w:val="000000"/>
          <w:sz w:val="28"/>
        </w:rPr>
        <w:t>
      5) проектная стоимость многоквартирного жилого дома или комплекса индивидуальных жилых домов (далее – проектная стоимость) – стоимость строительно-монтажных работ, затраты на управление проектом, авторский и технический надзоры, вознаграждение по займам и иные расходы, предусмотренные настоящим Законом;</w:t>
      </w:r>
    </w:p>
    <w:bookmarkEnd w:id="16"/>
    <w:bookmarkStart w:name="z23" w:id="17"/>
    <w:p>
      <w:pPr>
        <w:spacing w:after="0"/>
        <w:ind w:left="0"/>
        <w:jc w:val="both"/>
      </w:pPr>
      <w:r>
        <w:rPr>
          <w:rFonts w:ascii="Times New Roman"/>
          <w:b w:val="false"/>
          <w:i w:val="false"/>
          <w:color w:val="000000"/>
          <w:sz w:val="28"/>
        </w:rPr>
        <w:t>
      6) долевое участие в жилищном строительстве – отношения сторон, основанные на договоре о долевом участии в жилищном строительстве;</w:t>
      </w:r>
    </w:p>
    <w:bookmarkEnd w:id="17"/>
    <w:bookmarkStart w:name="z24" w:id="18"/>
    <w:p>
      <w:pPr>
        <w:spacing w:after="0"/>
        <w:ind w:left="0"/>
        <w:jc w:val="both"/>
      </w:pPr>
      <w:r>
        <w:rPr>
          <w:rFonts w:ascii="Times New Roman"/>
          <w:b w:val="false"/>
          <w:i w:val="false"/>
          <w:color w:val="000000"/>
          <w:sz w:val="28"/>
        </w:rPr>
        <w:t>
      7)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Единый оператор и дольщик;</w:t>
      </w:r>
    </w:p>
    <w:bookmarkEnd w:id="18"/>
    <w:bookmarkStart w:name="z25" w:id="19"/>
    <w:p>
      <w:pPr>
        <w:spacing w:after="0"/>
        <w:ind w:left="0"/>
        <w:jc w:val="both"/>
      </w:pPr>
      <w:r>
        <w:rPr>
          <w:rFonts w:ascii="Times New Roman"/>
          <w:b w:val="false"/>
          <w:i w:val="false"/>
          <w:color w:val="000000"/>
          <w:sz w:val="28"/>
        </w:rPr>
        <w:t>
      8) инжиниринговая компания в сфере долевого участия в жилищном строительстве (далее – инжиниринговая компания) – юридическое лицо, осуществляющее инжиниринговые услуги в области архитектуры, градостроительства и строительства, аккредитованное в установленном законодательством Республики Казахстан порядке и соответствующее требованиям настоящего Закона;</w:t>
      </w:r>
    </w:p>
    <w:bookmarkEnd w:id="19"/>
    <w:bookmarkStart w:name="z26" w:id="20"/>
    <w:p>
      <w:pPr>
        <w:spacing w:after="0"/>
        <w:ind w:left="0"/>
        <w:jc w:val="both"/>
      </w:pPr>
      <w:r>
        <w:rPr>
          <w:rFonts w:ascii="Times New Roman"/>
          <w:b w:val="false"/>
          <w:i w:val="false"/>
          <w:color w:val="000000"/>
          <w:sz w:val="28"/>
        </w:rPr>
        <w:t>
      9) инжиниринговые услуги в сфере долевого участия в жилищном строительстве – комплекс инжиниринговых услуг в области архитектурной, градостроительной и строительной деятельности, в том числе по мониторингу за ходом строительства многоквартирного жилого дома или комплекса индивидуальных жилых домов и контролю за целевым использованием денег, направленных на строительство многоквартирного жилого дома или комплекса индивидуальных жилых домов;</w:t>
      </w:r>
    </w:p>
    <w:bookmarkEnd w:id="20"/>
    <w:bookmarkStart w:name="z27" w:id="21"/>
    <w:p>
      <w:pPr>
        <w:spacing w:after="0"/>
        <w:ind w:left="0"/>
        <w:jc w:val="both"/>
      </w:pPr>
      <w:r>
        <w:rPr>
          <w:rFonts w:ascii="Times New Roman"/>
          <w:b w:val="false"/>
          <w:i w:val="false"/>
          <w:color w:val="000000"/>
          <w:sz w:val="28"/>
        </w:rPr>
        <w:t>
      10) застройщик в сфере долевого участия в жилищном строительстве (далее – застройщик) – юридическое лицо, осуществляющее деятельность по организации долевого участия в жилищном строительстве многоквартирных жилых домов и (или) комплекса индивидуальных жилых домов за счет собственных и (или) привлеченных денег посредством участия в уставном капитале уполномоченной компании;</w:t>
      </w:r>
    </w:p>
    <w:bookmarkEnd w:id="21"/>
    <w:bookmarkStart w:name="z28" w:id="22"/>
    <w:p>
      <w:pPr>
        <w:spacing w:after="0"/>
        <w:ind w:left="0"/>
        <w:jc w:val="both"/>
      </w:pPr>
      <w:r>
        <w:rPr>
          <w:rFonts w:ascii="Times New Roman"/>
          <w:b w:val="false"/>
          <w:i w:val="false"/>
          <w:color w:val="000000"/>
          <w:sz w:val="28"/>
        </w:rPr>
        <w:t>
      11) уполномоченный орган в сфере долевого участия в жилищном строительстве (далее – уполномоченный орган) – центральный исполнительный орган, осуществляющий руководство, а также в пределах своей компетенции межотраслевую координацию в сфере долевого участия в жилищном строительстве;</w:t>
      </w:r>
    </w:p>
    <w:bookmarkEnd w:id="22"/>
    <w:bookmarkStart w:name="z29" w:id="23"/>
    <w:p>
      <w:pPr>
        <w:spacing w:after="0"/>
        <w:ind w:left="0"/>
        <w:jc w:val="both"/>
      </w:pPr>
      <w:r>
        <w:rPr>
          <w:rFonts w:ascii="Times New Roman"/>
          <w:b w:val="false"/>
          <w:i w:val="false"/>
          <w:color w:val="000000"/>
          <w:sz w:val="28"/>
        </w:rPr>
        <w:t>
      12) договор о долевом участии в жилищном строительстве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End w:id="23"/>
    <w:bookmarkStart w:name="z30" w:id="24"/>
    <w:p>
      <w:pPr>
        <w:spacing w:after="0"/>
        <w:ind w:left="0"/>
        <w:jc w:val="both"/>
      </w:pPr>
      <w:r>
        <w:rPr>
          <w:rFonts w:ascii="Times New Roman"/>
          <w:b w:val="false"/>
          <w:i w:val="false"/>
          <w:color w:val="000000"/>
          <w:sz w:val="28"/>
        </w:rPr>
        <w:t>
      13) Единый оператор жилищного строительства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p>
    <w:bookmarkEnd w:id="24"/>
    <w:bookmarkStart w:name="z31" w:id="25"/>
    <w:p>
      <w:pPr>
        <w:spacing w:after="0"/>
        <w:ind w:left="0"/>
        <w:jc w:val="both"/>
      </w:pPr>
      <w:r>
        <w:rPr>
          <w:rFonts w:ascii="Times New Roman"/>
          <w:b w:val="false"/>
          <w:i w:val="false"/>
          <w:color w:val="000000"/>
          <w:sz w:val="28"/>
        </w:rPr>
        <w:t>
      14) уполномоченная компания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 которое не вправе заниматься какой-либо иной коммерческой деятельностью, за исключением деятельности в специальных экономических зонах;</w:t>
      </w:r>
    </w:p>
    <w:bookmarkEnd w:id="25"/>
    <w:bookmarkStart w:name="z32" w:id="26"/>
    <w:p>
      <w:pPr>
        <w:spacing w:after="0"/>
        <w:ind w:left="0"/>
        <w:jc w:val="both"/>
      </w:pPr>
      <w:r>
        <w:rPr>
          <w:rFonts w:ascii="Times New Roman"/>
          <w:b w:val="false"/>
          <w:i w:val="false"/>
          <w:color w:val="000000"/>
          <w:sz w:val="28"/>
        </w:rPr>
        <w:t>
      15) доля – квартира или нежилое помещение в многоквартирном жилом доме, или индивидуальный жилой дом с земельным участком в комплексе индивидуальных жилых домов, передаваемые дольщику в соответствии с договором о долевом участии в жилищном строительстве, входящие в состав построенного многоквартирного жилого дома или комплекса индивидуальных жилых домов;</w:t>
      </w:r>
    </w:p>
    <w:bookmarkEnd w:id="26"/>
    <w:bookmarkStart w:name="z33" w:id="27"/>
    <w:p>
      <w:pPr>
        <w:spacing w:after="0"/>
        <w:ind w:left="0"/>
        <w:jc w:val="both"/>
      </w:pPr>
      <w:r>
        <w:rPr>
          <w:rFonts w:ascii="Times New Roman"/>
          <w:b w:val="false"/>
          <w:i w:val="false"/>
          <w:color w:val="000000"/>
          <w:sz w:val="28"/>
        </w:rPr>
        <w:t>
      16) дольщик – физическое лицо (за исключением временно пребывающих иностранцев), юридическое лицо или лицо, осуществляющее деятельность в соответствии с договором о совместной деятельности (простое товарищество, консорциум),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w:t>
      </w:r>
    </w:p>
    <w:bookmarkEnd w:id="27"/>
    <w:bookmarkStart w:name="z34" w:id="28"/>
    <w:p>
      <w:pPr>
        <w:spacing w:after="0"/>
        <w:ind w:left="0"/>
        <w:jc w:val="left"/>
      </w:pPr>
      <w:r>
        <w:rPr>
          <w:rFonts w:ascii="Times New Roman"/>
          <w:b/>
          <w:i w:val="false"/>
          <w:color w:val="000000"/>
        </w:rPr>
        <w:t xml:space="preserve"> Глава 2. Порядок выбора Единым оператором жилищного строительства подрядчика (генерального подрядчика)</w:t>
      </w:r>
    </w:p>
    <w:bookmarkEnd w:id="28"/>
    <w:bookmarkStart w:name="z35" w:id="29"/>
    <w:p>
      <w:pPr>
        <w:spacing w:after="0"/>
        <w:ind w:left="0"/>
        <w:jc w:val="both"/>
      </w:pPr>
      <w:r>
        <w:rPr>
          <w:rFonts w:ascii="Times New Roman"/>
          <w:b w:val="false"/>
          <w:i w:val="false"/>
          <w:color w:val="000000"/>
          <w:sz w:val="28"/>
        </w:rPr>
        <w:t>
      3. В целях завершения строительства многоквартирного жилого дома или комплекса индивидуальных жилых домов, а также для определения остаточной стоимости работ Единый оператор осуществляет аудит, анализ и при необходимости техническое обследование, корректировку проектно-сметной документации.</w:t>
      </w:r>
    </w:p>
    <w:bookmarkEnd w:id="29"/>
    <w:bookmarkStart w:name="z36" w:id="30"/>
    <w:p>
      <w:pPr>
        <w:spacing w:after="0"/>
        <w:ind w:left="0"/>
        <w:jc w:val="both"/>
      </w:pPr>
      <w:r>
        <w:rPr>
          <w:rFonts w:ascii="Times New Roman"/>
          <w:b w:val="false"/>
          <w:i w:val="false"/>
          <w:color w:val="000000"/>
          <w:sz w:val="28"/>
        </w:rPr>
        <w:t>
      При этом затраты на проведение технического обследования, аудита и корректировку проектно-сметной документации включаются в общий объем финансирования, предусмотренный для завершения строительства в соответствии с настоящими Правилами.</w:t>
      </w:r>
    </w:p>
    <w:bookmarkEnd w:id="30"/>
    <w:bookmarkStart w:name="z37" w:id="31"/>
    <w:p>
      <w:pPr>
        <w:spacing w:after="0"/>
        <w:ind w:left="0"/>
        <w:jc w:val="both"/>
      </w:pPr>
      <w:r>
        <w:rPr>
          <w:rFonts w:ascii="Times New Roman"/>
          <w:b w:val="false"/>
          <w:i w:val="false"/>
          <w:color w:val="000000"/>
          <w:sz w:val="28"/>
        </w:rPr>
        <w:t>
      4. Единый оператор заключает договор с аккредитованной организацией, осуществляющей экспертные услуги по проведению технического обследования и оценки незавершенного строительства многоквартирного жилого дома или комплекса индивидуальных жилых домов при наличии следующих оснований:</w:t>
      </w:r>
    </w:p>
    <w:bookmarkEnd w:id="31"/>
    <w:bookmarkStart w:name="z38" w:id="32"/>
    <w:p>
      <w:pPr>
        <w:spacing w:after="0"/>
        <w:ind w:left="0"/>
        <w:jc w:val="both"/>
      </w:pPr>
      <w:r>
        <w:rPr>
          <w:rFonts w:ascii="Times New Roman"/>
          <w:b w:val="false"/>
          <w:i w:val="false"/>
          <w:color w:val="000000"/>
          <w:sz w:val="28"/>
        </w:rPr>
        <w:t>
      предписания должностных лиц, осуществляющих архитектурно-строительный контроль и надзор;</w:t>
      </w:r>
    </w:p>
    <w:bookmarkEnd w:id="32"/>
    <w:bookmarkStart w:name="z39" w:id="33"/>
    <w:p>
      <w:pPr>
        <w:spacing w:after="0"/>
        <w:ind w:left="0"/>
        <w:jc w:val="both"/>
      </w:pPr>
      <w:r>
        <w:rPr>
          <w:rFonts w:ascii="Times New Roman"/>
          <w:b w:val="false"/>
          <w:i w:val="false"/>
          <w:color w:val="000000"/>
          <w:sz w:val="28"/>
        </w:rPr>
        <w:t>
      замечаний инжиниринговой компании по мониторингу за ходом строительства, целевым использованием денег дольщиков и объемам выполненных работ в пределах проектной стоимости;</w:t>
      </w:r>
    </w:p>
    <w:bookmarkEnd w:id="33"/>
    <w:bookmarkStart w:name="z40" w:id="34"/>
    <w:p>
      <w:pPr>
        <w:spacing w:after="0"/>
        <w:ind w:left="0"/>
        <w:jc w:val="both"/>
      </w:pPr>
      <w:r>
        <w:rPr>
          <w:rFonts w:ascii="Times New Roman"/>
          <w:b w:val="false"/>
          <w:i w:val="false"/>
          <w:color w:val="000000"/>
          <w:sz w:val="28"/>
        </w:rPr>
        <w:t>
      замечаний авторского надзора на соответствие проектно-сметной документации;</w:t>
      </w:r>
    </w:p>
    <w:bookmarkEnd w:id="34"/>
    <w:bookmarkStart w:name="z41" w:id="35"/>
    <w:p>
      <w:pPr>
        <w:spacing w:after="0"/>
        <w:ind w:left="0"/>
        <w:jc w:val="both"/>
      </w:pPr>
      <w:r>
        <w:rPr>
          <w:rFonts w:ascii="Times New Roman"/>
          <w:b w:val="false"/>
          <w:i w:val="false"/>
          <w:color w:val="000000"/>
          <w:sz w:val="28"/>
        </w:rPr>
        <w:t>
      отсутствия строительно-монтажных работ более 6 месяцев;</w:t>
      </w:r>
    </w:p>
    <w:bookmarkEnd w:id="35"/>
    <w:bookmarkStart w:name="z42" w:id="36"/>
    <w:p>
      <w:pPr>
        <w:spacing w:after="0"/>
        <w:ind w:left="0"/>
        <w:jc w:val="both"/>
      </w:pPr>
      <w:r>
        <w:rPr>
          <w:rFonts w:ascii="Times New Roman"/>
          <w:b w:val="false"/>
          <w:i w:val="false"/>
          <w:color w:val="000000"/>
          <w:sz w:val="28"/>
        </w:rPr>
        <w:t>
      при консервации строительства незавершенного объекта.</w:t>
      </w:r>
    </w:p>
    <w:bookmarkEnd w:id="36"/>
    <w:bookmarkStart w:name="z43" w:id="37"/>
    <w:p>
      <w:pPr>
        <w:spacing w:after="0"/>
        <w:ind w:left="0"/>
        <w:jc w:val="both"/>
      </w:pPr>
      <w:r>
        <w:rPr>
          <w:rFonts w:ascii="Times New Roman"/>
          <w:b w:val="false"/>
          <w:i w:val="false"/>
          <w:color w:val="000000"/>
          <w:sz w:val="28"/>
        </w:rPr>
        <w:t>
      5. Единый оператор в целях проведения аудита уполномоченной компании заключает договор с независимой аудиторской организацией.</w:t>
      </w:r>
    </w:p>
    <w:bookmarkEnd w:id="37"/>
    <w:bookmarkStart w:name="z44" w:id="38"/>
    <w:p>
      <w:pPr>
        <w:spacing w:after="0"/>
        <w:ind w:left="0"/>
        <w:jc w:val="both"/>
      </w:pPr>
      <w:r>
        <w:rPr>
          <w:rFonts w:ascii="Times New Roman"/>
          <w:b w:val="false"/>
          <w:i w:val="false"/>
          <w:color w:val="000000"/>
          <w:sz w:val="28"/>
        </w:rPr>
        <w:t>
      6.Отбор аккредитованных организаций, осуществляющих экспертные услуги по проведению технического обследования и оценки незавершенного строительства многоквартирного жилого дома или комплекса индивидуальных жилых домов и аудиторских организаций осуществляется в соответствии с законодательством Республики Казахстан о закупках отдельных субъектов квазигосударственного сектора.</w:t>
      </w:r>
    </w:p>
    <w:bookmarkEnd w:id="38"/>
    <w:bookmarkStart w:name="z45" w:id="39"/>
    <w:p>
      <w:pPr>
        <w:spacing w:after="0"/>
        <w:ind w:left="0"/>
        <w:jc w:val="both"/>
      </w:pPr>
      <w:r>
        <w:rPr>
          <w:rFonts w:ascii="Times New Roman"/>
          <w:b w:val="false"/>
          <w:i w:val="false"/>
          <w:color w:val="000000"/>
          <w:sz w:val="28"/>
        </w:rPr>
        <w:t>
      7. Единый оператор на основании проектно-сметной документации, первичных учетных документов и документации, включающей результаты технического обследования (при наличии) и/или аудита, проводит анализ остаточных физических объемов работ, их стоимости и суммы финансирования уполномоченной компании с учетом дополнительных затрат, связанных с завершением строительства, вводом объектов в эксплуатацию и возвратом средств (затрат) Единого оператора.</w:t>
      </w:r>
    </w:p>
    <w:bookmarkEnd w:id="39"/>
    <w:bookmarkStart w:name="z46" w:id="40"/>
    <w:p>
      <w:pPr>
        <w:spacing w:after="0"/>
        <w:ind w:left="0"/>
        <w:jc w:val="both"/>
      </w:pPr>
      <w:r>
        <w:rPr>
          <w:rFonts w:ascii="Times New Roman"/>
          <w:b w:val="false"/>
          <w:i w:val="false"/>
          <w:color w:val="000000"/>
          <w:sz w:val="28"/>
        </w:rPr>
        <w:t>
      8. Единый оператор осуществляет организацию корректировки, повторной экспертизы и переутверждения уполномоченной компанией проектно-сметной документации, в случае если возникла обоснованная необходимость внесения в проектно-сметную документацию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 а также при увеличении сметной стоимости, приведенной к дате заключения договора о проведении комплексной вневедомственной экспертизы, не менее чем на десять процентов по причине увеличения стоимости строительных ресурсов.</w:t>
      </w:r>
    </w:p>
    <w:bookmarkEnd w:id="40"/>
    <w:bookmarkStart w:name="z47" w:id="41"/>
    <w:p>
      <w:pPr>
        <w:spacing w:after="0"/>
        <w:ind w:left="0"/>
        <w:jc w:val="both"/>
      </w:pPr>
      <w:r>
        <w:rPr>
          <w:rFonts w:ascii="Times New Roman"/>
          <w:b w:val="false"/>
          <w:i w:val="false"/>
          <w:color w:val="000000"/>
          <w:sz w:val="28"/>
        </w:rPr>
        <w:t>
      9. В случае отсутствия проектно-сметной документации на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многоквартирного жилого дома или комплекса индивидуальных жилых домов, Единый оператор в целях ввода объекта в эксплуатацию осуществляет организацию разработки соответствующей проектно-сметной документации и прохождения комплексной вневедомственной экспертизы уполномоченной компанией. При этом, данные затраты входят в объем финансирования для завершения строительства.</w:t>
      </w:r>
    </w:p>
    <w:bookmarkEnd w:id="41"/>
    <w:bookmarkStart w:name="z48" w:id="42"/>
    <w:p>
      <w:pPr>
        <w:spacing w:after="0"/>
        <w:ind w:left="0"/>
        <w:jc w:val="both"/>
      </w:pPr>
      <w:r>
        <w:rPr>
          <w:rFonts w:ascii="Times New Roman"/>
          <w:b w:val="false"/>
          <w:i w:val="false"/>
          <w:color w:val="000000"/>
          <w:sz w:val="28"/>
        </w:rPr>
        <w:t>
      10. Единый оператор в зависимости от способа заключения договора строительного подряда, осуществляет финансирование завершения строительства многоквартирного жилого дома или комплекса индивидуальных жилых домов на условиях их платности, срочности и возвратности, следующими способами:</w:t>
      </w:r>
    </w:p>
    <w:bookmarkEnd w:id="42"/>
    <w:bookmarkStart w:name="z49" w:id="43"/>
    <w:p>
      <w:pPr>
        <w:spacing w:after="0"/>
        <w:ind w:left="0"/>
        <w:jc w:val="both"/>
      </w:pPr>
      <w:r>
        <w:rPr>
          <w:rFonts w:ascii="Times New Roman"/>
          <w:b w:val="false"/>
          <w:i w:val="false"/>
          <w:color w:val="000000"/>
          <w:sz w:val="28"/>
        </w:rPr>
        <w:t>
      прямое финансирование или путем механизма обусловленного финансирования при перезаключении договора строительного подряда с текущим подрядчиком (генеральным подрядчиком) или при заключении договора строительного подряда с новым подрядчиком (генеральным подрядчиком);</w:t>
      </w:r>
    </w:p>
    <w:bookmarkEnd w:id="43"/>
    <w:bookmarkStart w:name="z50" w:id="44"/>
    <w:p>
      <w:pPr>
        <w:spacing w:after="0"/>
        <w:ind w:left="0"/>
        <w:jc w:val="both"/>
      </w:pPr>
      <w:r>
        <w:rPr>
          <w:rFonts w:ascii="Times New Roman"/>
          <w:b w:val="false"/>
          <w:i w:val="false"/>
          <w:color w:val="000000"/>
          <w:sz w:val="28"/>
        </w:rPr>
        <w:t>
      прямое финансирование при заключении договора о совместной деятельности с участником (инвестором).</w:t>
      </w:r>
    </w:p>
    <w:bookmarkEnd w:id="44"/>
    <w:bookmarkStart w:name="z51" w:id="45"/>
    <w:p>
      <w:pPr>
        <w:spacing w:after="0"/>
        <w:ind w:left="0"/>
        <w:jc w:val="both"/>
      </w:pPr>
      <w:r>
        <w:rPr>
          <w:rFonts w:ascii="Times New Roman"/>
          <w:b w:val="false"/>
          <w:i w:val="false"/>
          <w:color w:val="000000"/>
          <w:sz w:val="28"/>
        </w:rPr>
        <w:t>
      11. Единый оператор осуществляет финансирование завершения строительства многоквартирного жилого дома или комплекса индивидуальных жилых домов на следующих условиях:</w:t>
      </w:r>
    </w:p>
    <w:bookmarkEnd w:id="45"/>
    <w:bookmarkStart w:name="z52" w:id="46"/>
    <w:p>
      <w:pPr>
        <w:spacing w:after="0"/>
        <w:ind w:left="0"/>
        <w:jc w:val="both"/>
      </w:pPr>
      <w:r>
        <w:rPr>
          <w:rFonts w:ascii="Times New Roman"/>
          <w:b w:val="false"/>
          <w:i w:val="false"/>
          <w:color w:val="000000"/>
          <w:sz w:val="28"/>
        </w:rPr>
        <w:t>
      ставка вознаграждения - ставка вознаграждения не должна превышать стоимость фондирования более чем на 3% при прямом финансировании через открытие кредитной линии и не должна превышать стоимость фондирования для банка второго уровня более чем на 5% при размещении Единым оператором обусловленных вкладов;</w:t>
      </w:r>
    </w:p>
    <w:bookmarkEnd w:id="46"/>
    <w:bookmarkStart w:name="z53" w:id="47"/>
    <w:p>
      <w:pPr>
        <w:spacing w:after="0"/>
        <w:ind w:left="0"/>
        <w:jc w:val="both"/>
      </w:pPr>
      <w:r>
        <w:rPr>
          <w:rFonts w:ascii="Times New Roman"/>
          <w:b w:val="false"/>
          <w:i w:val="false"/>
          <w:color w:val="000000"/>
          <w:sz w:val="28"/>
        </w:rPr>
        <w:t>
      срок финансирования - не более 18 месяцев от срока завершения строительства многоквартирного жилого дома или комплекса индивидуальных жилых домов;</w:t>
      </w:r>
    </w:p>
    <w:bookmarkEnd w:id="47"/>
    <w:bookmarkStart w:name="z54" w:id="48"/>
    <w:p>
      <w:pPr>
        <w:spacing w:after="0"/>
        <w:ind w:left="0"/>
        <w:jc w:val="both"/>
      </w:pPr>
      <w:r>
        <w:rPr>
          <w:rFonts w:ascii="Times New Roman"/>
          <w:b w:val="false"/>
          <w:i w:val="false"/>
          <w:color w:val="000000"/>
          <w:sz w:val="28"/>
        </w:rPr>
        <w:t>
      льготный период по выплате основного долга и/или вознаграждения - допускается в соответствии с внутренними документами Единого оператора;</w:t>
      </w:r>
    </w:p>
    <w:bookmarkEnd w:id="48"/>
    <w:bookmarkStart w:name="z55" w:id="49"/>
    <w:p>
      <w:pPr>
        <w:spacing w:after="0"/>
        <w:ind w:left="0"/>
        <w:jc w:val="both"/>
      </w:pPr>
      <w:r>
        <w:rPr>
          <w:rFonts w:ascii="Times New Roman"/>
          <w:b w:val="false"/>
          <w:i w:val="false"/>
          <w:color w:val="000000"/>
          <w:sz w:val="28"/>
        </w:rPr>
        <w:t>
      целевое назначение – завершение строительства многоквартирного жилого дома или комплекса индивидуальных жилых домов, включая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расходы на возобновление работ, корректировку и/или разработку проектно-сметной документации и финансирование иных необходимых мероприятий, связанных с завершением строительства, вводом объектов в эксплуатацию в полной готовности и возвратом средств (затрат) Единого оператора, возмещения стоимости доли в случае расторжения договора о долевом участии в жилищном строительстве, а также иные административно-хозяйственные затраты.</w:t>
      </w:r>
    </w:p>
    <w:bookmarkEnd w:id="49"/>
    <w:bookmarkStart w:name="z56" w:id="50"/>
    <w:p>
      <w:pPr>
        <w:spacing w:after="0"/>
        <w:ind w:left="0"/>
        <w:jc w:val="both"/>
      </w:pPr>
      <w:r>
        <w:rPr>
          <w:rFonts w:ascii="Times New Roman"/>
          <w:b w:val="false"/>
          <w:i w:val="false"/>
          <w:color w:val="000000"/>
          <w:sz w:val="28"/>
        </w:rPr>
        <w:t>
      При заключении договора о совместной деятельности с участником (инвестором), финансирование осуществляется в целях административно-хозяйственных затрат.</w:t>
      </w:r>
    </w:p>
    <w:bookmarkEnd w:id="50"/>
    <w:bookmarkStart w:name="z57" w:id="51"/>
    <w:p>
      <w:pPr>
        <w:spacing w:after="0"/>
        <w:ind w:left="0"/>
        <w:jc w:val="both"/>
      </w:pPr>
      <w:r>
        <w:rPr>
          <w:rFonts w:ascii="Times New Roman"/>
          <w:b w:val="false"/>
          <w:i w:val="false"/>
          <w:color w:val="000000"/>
          <w:sz w:val="28"/>
        </w:rPr>
        <w:t>
      12. В целях возмещения средств (затрат) Единого оператора по завершению строительства многоквартирного жилого дома или комплекса индивидуальных жилых домов уполномоченная компания осуществляет реализацию нереализованных объектов недвижимости. При этом уполномоченная компания осуществляет реализацию нереализованных долей с момента объявления гарантийного случая.</w:t>
      </w:r>
    </w:p>
    <w:bookmarkEnd w:id="51"/>
    <w:bookmarkStart w:name="z58" w:id="52"/>
    <w:p>
      <w:pPr>
        <w:spacing w:after="0"/>
        <w:ind w:left="0"/>
        <w:jc w:val="both"/>
      </w:pPr>
      <w:r>
        <w:rPr>
          <w:rFonts w:ascii="Times New Roman"/>
          <w:b w:val="false"/>
          <w:i w:val="false"/>
          <w:color w:val="000000"/>
          <w:sz w:val="28"/>
        </w:rPr>
        <w:t>
      13. В случае увеличения проектной стоимости на десять и более процентов, установленных по результатам комплексной вневедомственной экспертизы проектно-сметной документации, с уполномоченной компании взимается разница гарантийного взноса в размере от 0,5 % до 1 % от разницы между первоначальной и скорректированной стоимостью проекта в зависимости от ставки гарантийного взноса на момент получения гарантии, путем включения в соглашение об открытии кредитной линии в качестве комиссии за организацию займа с датой ее оплаты соответствующей дате последнего платежа по кредитным договорам.</w:t>
      </w:r>
    </w:p>
    <w:bookmarkEnd w:id="52"/>
    <w:bookmarkStart w:name="z59" w:id="53"/>
    <w:p>
      <w:pPr>
        <w:spacing w:after="0"/>
        <w:ind w:left="0"/>
        <w:jc w:val="both"/>
      </w:pPr>
      <w:r>
        <w:rPr>
          <w:rFonts w:ascii="Times New Roman"/>
          <w:b w:val="false"/>
          <w:i w:val="false"/>
          <w:color w:val="000000"/>
          <w:sz w:val="28"/>
        </w:rPr>
        <w:t>
      14. В целях завершения строительства многоквартирного жилого дома или комплекса индивидуальных жилых домов Единый оператора осуществляет выбор подрядчика (генерального подрядчика) в зависимости от одного из следующих последовательных способов заключения договора:</w:t>
      </w:r>
    </w:p>
    <w:bookmarkEnd w:id="53"/>
    <w:bookmarkStart w:name="z60" w:id="54"/>
    <w:p>
      <w:pPr>
        <w:spacing w:after="0"/>
        <w:ind w:left="0"/>
        <w:jc w:val="both"/>
      </w:pPr>
      <w:r>
        <w:rPr>
          <w:rFonts w:ascii="Times New Roman"/>
          <w:b w:val="false"/>
          <w:i w:val="false"/>
          <w:color w:val="000000"/>
          <w:sz w:val="28"/>
        </w:rPr>
        <w:t>
      1) перезаключение договора строительного подряда с текущим подрядчиком (генеральным подрядчиком);</w:t>
      </w:r>
    </w:p>
    <w:bookmarkEnd w:id="54"/>
    <w:bookmarkStart w:name="z61" w:id="55"/>
    <w:p>
      <w:pPr>
        <w:spacing w:after="0"/>
        <w:ind w:left="0"/>
        <w:jc w:val="both"/>
      </w:pPr>
      <w:r>
        <w:rPr>
          <w:rFonts w:ascii="Times New Roman"/>
          <w:b w:val="false"/>
          <w:i w:val="false"/>
          <w:color w:val="000000"/>
          <w:sz w:val="28"/>
        </w:rPr>
        <w:t>
      2) заключение договора о совместной деятельности с участником (инвестором);</w:t>
      </w:r>
    </w:p>
    <w:bookmarkEnd w:id="55"/>
    <w:bookmarkStart w:name="z62" w:id="56"/>
    <w:p>
      <w:pPr>
        <w:spacing w:after="0"/>
        <w:ind w:left="0"/>
        <w:jc w:val="both"/>
      </w:pPr>
      <w:r>
        <w:rPr>
          <w:rFonts w:ascii="Times New Roman"/>
          <w:b w:val="false"/>
          <w:i w:val="false"/>
          <w:color w:val="000000"/>
          <w:sz w:val="28"/>
        </w:rPr>
        <w:t>
      3) заключение договора строительного подряда с новым подрядчиком (генеральным подрядчиком).</w:t>
      </w:r>
    </w:p>
    <w:bookmarkEnd w:id="56"/>
    <w:bookmarkStart w:name="z63" w:id="57"/>
    <w:p>
      <w:pPr>
        <w:spacing w:after="0"/>
        <w:ind w:left="0"/>
        <w:jc w:val="both"/>
      </w:pPr>
      <w:r>
        <w:rPr>
          <w:rFonts w:ascii="Times New Roman"/>
          <w:b w:val="false"/>
          <w:i w:val="false"/>
          <w:color w:val="000000"/>
          <w:sz w:val="28"/>
        </w:rPr>
        <w:t>
      15. Основанием для выбора способа заключения договора являются заключения (отчеты) по итогам:</w:t>
      </w:r>
    </w:p>
    <w:bookmarkEnd w:id="57"/>
    <w:bookmarkStart w:name="z64" w:id="58"/>
    <w:p>
      <w:pPr>
        <w:spacing w:after="0"/>
        <w:ind w:left="0"/>
        <w:jc w:val="both"/>
      </w:pPr>
      <w:r>
        <w:rPr>
          <w:rFonts w:ascii="Times New Roman"/>
          <w:b w:val="false"/>
          <w:i w:val="false"/>
          <w:color w:val="000000"/>
          <w:sz w:val="28"/>
        </w:rPr>
        <w:t xml:space="preserve">
      1) технического обследования (при необходимости), проводимого в соответствии с Правилами осуществления технического обследования надежности и устойчивости зданий и сооружений,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702 (зарегистрированный в Реестре государственной регистрации нормативных правовых актов за № 12425);</w:t>
      </w:r>
    </w:p>
    <w:bookmarkEnd w:id="58"/>
    <w:bookmarkStart w:name="z65" w:id="59"/>
    <w:p>
      <w:pPr>
        <w:spacing w:after="0"/>
        <w:ind w:left="0"/>
        <w:jc w:val="both"/>
      </w:pPr>
      <w:r>
        <w:rPr>
          <w:rFonts w:ascii="Times New Roman"/>
          <w:b w:val="false"/>
          <w:i w:val="false"/>
          <w:color w:val="000000"/>
          <w:sz w:val="28"/>
        </w:rPr>
        <w:t xml:space="preserve">
      2) аудита, проводимого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"Об аудиторской деятельности".</w:t>
      </w:r>
    </w:p>
    <w:bookmarkEnd w:id="59"/>
    <w:bookmarkStart w:name="z66" w:id="60"/>
    <w:p>
      <w:pPr>
        <w:spacing w:after="0"/>
        <w:ind w:left="0"/>
        <w:jc w:val="both"/>
      </w:pPr>
      <w:r>
        <w:rPr>
          <w:rFonts w:ascii="Times New Roman"/>
          <w:b w:val="false"/>
          <w:i w:val="false"/>
          <w:color w:val="000000"/>
          <w:sz w:val="28"/>
        </w:rPr>
        <w:t>
      16. Единый оператор осуществляет перезаключение договора строительного подряда с подрядчиком (генеральным подрядчиком) в случае:</w:t>
      </w:r>
    </w:p>
    <w:bookmarkEnd w:id="60"/>
    <w:bookmarkStart w:name="z67" w:id="61"/>
    <w:p>
      <w:pPr>
        <w:spacing w:after="0"/>
        <w:ind w:left="0"/>
        <w:jc w:val="both"/>
      </w:pPr>
      <w:r>
        <w:rPr>
          <w:rFonts w:ascii="Times New Roman"/>
          <w:b w:val="false"/>
          <w:i w:val="false"/>
          <w:color w:val="000000"/>
          <w:sz w:val="28"/>
        </w:rPr>
        <w:t>
      1) отсутствия оснований для проведения технического обследования, предусмотренных пунктом 4 настоящих Правил и при отсутствии у подрядчика (генерального подрядчика) или уполномоченной компании:</w:t>
      </w:r>
    </w:p>
    <w:bookmarkEnd w:id="61"/>
    <w:bookmarkStart w:name="z68" w:id="62"/>
    <w:p>
      <w:pPr>
        <w:spacing w:after="0"/>
        <w:ind w:left="0"/>
        <w:jc w:val="both"/>
      </w:pPr>
      <w:r>
        <w:rPr>
          <w:rFonts w:ascii="Times New Roman"/>
          <w:b w:val="false"/>
          <w:i w:val="false"/>
          <w:color w:val="000000"/>
          <w:sz w:val="28"/>
        </w:rPr>
        <w:t>
      нарушений по целевому использованию денег дольщиков;</w:t>
      </w:r>
    </w:p>
    <w:bookmarkEnd w:id="62"/>
    <w:bookmarkStart w:name="z69" w:id="63"/>
    <w:p>
      <w:pPr>
        <w:spacing w:after="0"/>
        <w:ind w:left="0"/>
        <w:jc w:val="both"/>
      </w:pPr>
      <w:r>
        <w:rPr>
          <w:rFonts w:ascii="Times New Roman"/>
          <w:b w:val="false"/>
          <w:i w:val="false"/>
          <w:color w:val="000000"/>
          <w:sz w:val="28"/>
        </w:rPr>
        <w:t>
      нарушений при учете договоров долевого участия в жилищном строительстве;</w:t>
      </w:r>
    </w:p>
    <w:bookmarkEnd w:id="63"/>
    <w:bookmarkStart w:name="z70" w:id="64"/>
    <w:p>
      <w:pPr>
        <w:spacing w:after="0"/>
        <w:ind w:left="0"/>
        <w:jc w:val="both"/>
      </w:pPr>
      <w:r>
        <w:rPr>
          <w:rFonts w:ascii="Times New Roman"/>
          <w:b w:val="false"/>
          <w:i w:val="false"/>
          <w:color w:val="000000"/>
          <w:sz w:val="28"/>
        </w:rPr>
        <w:t>
      налоговой задолженности свыше 6 (шести) МРП, непогашенной в течение 6 месяцев;</w:t>
      </w:r>
    </w:p>
    <w:bookmarkEnd w:id="64"/>
    <w:bookmarkStart w:name="z71" w:id="65"/>
    <w:p>
      <w:pPr>
        <w:spacing w:after="0"/>
        <w:ind w:left="0"/>
        <w:jc w:val="both"/>
      </w:pPr>
      <w:r>
        <w:rPr>
          <w:rFonts w:ascii="Times New Roman"/>
          <w:b w:val="false"/>
          <w:i w:val="false"/>
          <w:color w:val="000000"/>
          <w:sz w:val="28"/>
        </w:rPr>
        <w:t>
      исполнительного производства и (или) судебных производств имущественного или неимущественного характера;</w:t>
      </w:r>
    </w:p>
    <w:bookmarkEnd w:id="65"/>
    <w:bookmarkStart w:name="z72" w:id="66"/>
    <w:p>
      <w:pPr>
        <w:spacing w:after="0"/>
        <w:ind w:left="0"/>
        <w:jc w:val="both"/>
      </w:pPr>
      <w:r>
        <w:rPr>
          <w:rFonts w:ascii="Times New Roman"/>
          <w:b w:val="false"/>
          <w:i w:val="false"/>
          <w:color w:val="000000"/>
          <w:sz w:val="28"/>
        </w:rPr>
        <w:t>
      2) собственного участия подрядчика (генерального подрядчика) в завершении строительства объекта на сумму не менее 30 % от стоимости остаточных физических объемов работ, из которых:</w:t>
      </w:r>
    </w:p>
    <w:bookmarkEnd w:id="66"/>
    <w:bookmarkStart w:name="z73" w:id="67"/>
    <w:p>
      <w:pPr>
        <w:spacing w:after="0"/>
        <w:ind w:left="0"/>
        <w:jc w:val="both"/>
      </w:pPr>
      <w:r>
        <w:rPr>
          <w:rFonts w:ascii="Times New Roman"/>
          <w:b w:val="false"/>
          <w:i w:val="false"/>
          <w:color w:val="000000"/>
          <w:sz w:val="28"/>
        </w:rPr>
        <w:t>
      не менее 10 % от стоимости остаточных физических объемов работ в виде денежных средств;</w:t>
      </w:r>
    </w:p>
    <w:bookmarkEnd w:id="67"/>
    <w:bookmarkStart w:name="z74" w:id="68"/>
    <w:p>
      <w:pPr>
        <w:spacing w:after="0"/>
        <w:ind w:left="0"/>
        <w:jc w:val="both"/>
      </w:pPr>
      <w:r>
        <w:rPr>
          <w:rFonts w:ascii="Times New Roman"/>
          <w:b w:val="false"/>
          <w:i w:val="false"/>
          <w:color w:val="000000"/>
          <w:sz w:val="28"/>
        </w:rPr>
        <w:t>
      не менее 20 % от стоимости остаточных физических объемов работ в виде залогов, предоставляемого Единому оператору в целях обеспечения обязательств по возврату предоставленного финансирования уполномоченной компании.</w:t>
      </w:r>
    </w:p>
    <w:bookmarkEnd w:id="68"/>
    <w:bookmarkStart w:name="z75" w:id="69"/>
    <w:p>
      <w:pPr>
        <w:spacing w:after="0"/>
        <w:ind w:left="0"/>
        <w:jc w:val="both"/>
      </w:pPr>
      <w:r>
        <w:rPr>
          <w:rFonts w:ascii="Times New Roman"/>
          <w:b w:val="false"/>
          <w:i w:val="false"/>
          <w:color w:val="000000"/>
          <w:sz w:val="28"/>
        </w:rPr>
        <w:t>
      17. В случае если текущий подрядчик (генеральный подрядчик) не соответствует требованиям, предусмотренным пунктом 16 настоящих Правил, в целях завершения строительства многоквартирного жилого дома или комплекса индивидуальных жилых домов Единый оператор осуществляет организацию заключения уполномоченной компанией договора о совместной деятельности с участником (инвестором).</w:t>
      </w:r>
    </w:p>
    <w:bookmarkEnd w:id="69"/>
    <w:bookmarkStart w:name="z76" w:id="70"/>
    <w:p>
      <w:pPr>
        <w:spacing w:after="0"/>
        <w:ind w:left="0"/>
        <w:jc w:val="both"/>
      </w:pPr>
      <w:r>
        <w:rPr>
          <w:rFonts w:ascii="Times New Roman"/>
          <w:b w:val="false"/>
          <w:i w:val="false"/>
          <w:color w:val="000000"/>
          <w:sz w:val="28"/>
        </w:rPr>
        <w:t>
      18. Участник (инвестор) договора о совместной деятельности определяется в соответствии с внутренними документами Единого оператора, путем размещения объявления на вэб-портале закупок отдельных субъектов квазигосударственного сектора и на официальном интернет-ресурсе Единого оператора.</w:t>
      </w:r>
    </w:p>
    <w:bookmarkEnd w:id="70"/>
    <w:bookmarkStart w:name="z77" w:id="71"/>
    <w:p>
      <w:pPr>
        <w:spacing w:after="0"/>
        <w:ind w:left="0"/>
        <w:jc w:val="both"/>
      </w:pPr>
      <w:r>
        <w:rPr>
          <w:rFonts w:ascii="Times New Roman"/>
          <w:b w:val="false"/>
          <w:i w:val="false"/>
          <w:color w:val="000000"/>
          <w:sz w:val="28"/>
        </w:rPr>
        <w:t>
      19. В целях завершения строительства многоквартирного жилого дома или комплекса индивидуальных жилых домов, участники договора о совместной деятельности вносят взносы:</w:t>
      </w:r>
    </w:p>
    <w:bookmarkEnd w:id="71"/>
    <w:bookmarkStart w:name="z78" w:id="72"/>
    <w:p>
      <w:pPr>
        <w:spacing w:after="0"/>
        <w:ind w:left="0"/>
        <w:jc w:val="both"/>
      </w:pPr>
      <w:r>
        <w:rPr>
          <w:rFonts w:ascii="Times New Roman"/>
          <w:b w:val="false"/>
          <w:i w:val="false"/>
          <w:color w:val="000000"/>
          <w:sz w:val="28"/>
        </w:rPr>
        <w:t>
      уполномоченная компания предоставляет земельный участок и незавершенное строительство;</w:t>
      </w:r>
    </w:p>
    <w:bookmarkEnd w:id="72"/>
    <w:bookmarkStart w:name="z79" w:id="73"/>
    <w:p>
      <w:pPr>
        <w:spacing w:after="0"/>
        <w:ind w:left="0"/>
        <w:jc w:val="both"/>
      </w:pPr>
      <w:r>
        <w:rPr>
          <w:rFonts w:ascii="Times New Roman"/>
          <w:b w:val="false"/>
          <w:i w:val="false"/>
          <w:color w:val="000000"/>
          <w:sz w:val="28"/>
        </w:rPr>
        <w:t>
      выбранный Единым оператором участник (инвестор) совместной деятельности стоимость остаточных физических объемов работ многоквартирного жилого дома или комплекса индивидуальных жилых домов, достаточных для ввода объектов в эксплуатацию, определяемые договором генерального подряда.</w:t>
      </w:r>
    </w:p>
    <w:bookmarkEnd w:id="73"/>
    <w:bookmarkStart w:name="z80" w:id="74"/>
    <w:p>
      <w:pPr>
        <w:spacing w:after="0"/>
        <w:ind w:left="0"/>
        <w:jc w:val="both"/>
      </w:pPr>
      <w:r>
        <w:rPr>
          <w:rFonts w:ascii="Times New Roman"/>
          <w:b w:val="false"/>
          <w:i w:val="false"/>
          <w:color w:val="000000"/>
          <w:sz w:val="28"/>
        </w:rPr>
        <w:t>
      20. В случае если выбор подрядчика (генерального подрядчика) не состоялся способами, предусмотренными подпунктами 1) и 2) пункта 14 настоящих Правил, уполномоченная компания осуществляет отбор генерального подрядчика в соответствии с законодательством Республики Казахстан о закупках отдельных субъектов квазигосударственного сектора.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