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bc89" w14:textId="2b0b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крупными участниками банков второго уровня, банковскими холдингами, банками второго уровня, крупными участниками страховых (перестраховочных) организаций, страховыми холдингами, крупными участниками управляющих инвестиционным портфелем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2025 года № 101. Зарегистрировано в Министерстве юстиции Республики Казахстан 26 декабря 2025 года № 37695</w:t>
      </w:r>
    </w:p>
    <w:p>
      <w:pPr>
        <w:spacing w:after="0"/>
        <w:ind w:left="0"/>
        <w:jc w:val="both"/>
      </w:pPr>
      <w:bookmarkStart w:name="z4" w:id="0"/>
      <w:r>
        <w:rPr>
          <w:rFonts w:ascii="Times New Roman"/>
          <w:b w:val="false"/>
          <w:i w:val="false"/>
          <w:color w:val="000000"/>
          <w:sz w:val="28"/>
        </w:rPr>
        <w:t xml:space="preserve">
      В соответствии с подпунктом 48) абзаца второго части второй </w:t>
      </w:r>
      <w:r>
        <w:rPr>
          <w:rFonts w:ascii="Times New Roman"/>
          <w:b w:val="false"/>
          <w:i w:val="false"/>
          <w:color w:val="000000"/>
          <w:sz w:val="28"/>
        </w:rPr>
        <w:t xml:space="preserve">пункта 19 </w:t>
      </w:r>
      <w:r>
        <w:rPr>
          <w:rFonts w:ascii="Times New Roman"/>
          <w:b w:val="false"/>
          <w:i w:val="false"/>
          <w:color w:val="000000"/>
          <w:sz w:val="28"/>
        </w:rPr>
        <w:t xml:space="preserve">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крупными участниками банков второго уровня, банковскими холдингами, банками второго уровня, крупными участниками страховых (перестраховочных) организаций, страховыми холдингами, крупными участниками управляющих инвестиционным портфелем.</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структурные элементы постановлений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Банка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 xml:space="preserve">по регулированию и развитию </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_________ 2025 года № _</w:t>
            </w:r>
          </w:p>
        </w:tc>
      </w:tr>
    </w:tbl>
    <w:bookmarkStart w:name="z17" w:id="11"/>
    <w:p>
      <w:pPr>
        <w:spacing w:after="0"/>
        <w:ind w:left="0"/>
        <w:jc w:val="left"/>
      </w:pPr>
      <w:r>
        <w:rPr>
          <w:rFonts w:ascii="Times New Roman"/>
          <w:b/>
          <w:i w:val="false"/>
          <w:color w:val="000000"/>
        </w:rPr>
        <w:t xml:space="preserve"> Правила представления отчетности крупными участниками банков второго уровня, банковскими холдингами, банками второго уровня, крупными участниками страховых (перестраховочных) организаций, страховыми холдингами, крупными участниками управляющих инвестиционным портфелем</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Правила представления отчетности крупными участниками банков второго уровня, банковскими холдингами, банками второго уровня, крупными участниками страховых (перестраховочных) организаций, страховыми холдингами, крупными участниками управляющих инвестиционным портфелем (далее – Правила) разработаны в соответствии с подпунктом 48)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и определяют порядок представления отчетности крупными участниками банков второго уровня, банковскими холдингами, банками второго уровня, крупными участниками страховых (перестраховочных) организаций, страховыми холдингами, крупными участниками управляющих инвестиционным портфелем в Национальный Банк Республики Казахстан (далее – Национальный Банк), включая формы, предназначенные для сбора административных данных, периодичность и сроки представления.</w:t>
      </w:r>
    </w:p>
    <w:bookmarkEnd w:id="13"/>
    <w:bookmarkStart w:name="z20" w:id="14"/>
    <w:p>
      <w:pPr>
        <w:spacing w:after="0"/>
        <w:ind w:left="0"/>
        <w:jc w:val="both"/>
      </w:pPr>
      <w:r>
        <w:rPr>
          <w:rFonts w:ascii="Times New Roman"/>
          <w:b w:val="false"/>
          <w:i w:val="false"/>
          <w:color w:val="000000"/>
          <w:sz w:val="28"/>
        </w:rPr>
        <w:t>
      2. Отчетность крупного участника банка второго уровня, банковского холдинга, банка второго уровня, крупного участника страховой (перестраховочной) организации, страхового холдинга, крупного участника управляющего инвестиционным портфелем представляется в Национальный Банк в электронном формате посредством автоматизированной информационной подсистемы.</w:t>
      </w:r>
    </w:p>
    <w:bookmarkEnd w:id="14"/>
    <w:bookmarkStart w:name="z21" w:id="15"/>
    <w:p>
      <w:pPr>
        <w:spacing w:after="0"/>
        <w:ind w:left="0"/>
        <w:jc w:val="both"/>
      </w:pPr>
      <w:r>
        <w:rPr>
          <w:rFonts w:ascii="Times New Roman"/>
          <w:b w:val="false"/>
          <w:i w:val="false"/>
          <w:color w:val="000000"/>
          <w:sz w:val="28"/>
        </w:rPr>
        <w:t>
      Отчетность, подписанная руководителем или лицом, на которое возложена функция по подписанию отчета, и исполнителем, а также физическим лицом посредством электронной цифровой подписи, хранится в электронном формате.</w:t>
      </w:r>
    </w:p>
    <w:bookmarkEnd w:id="15"/>
    <w:bookmarkStart w:name="z22" w:id="16"/>
    <w:p>
      <w:pPr>
        <w:spacing w:after="0"/>
        <w:ind w:left="0"/>
        <w:jc w:val="both"/>
      </w:pPr>
      <w:r>
        <w:rPr>
          <w:rFonts w:ascii="Times New Roman"/>
          <w:b w:val="false"/>
          <w:i w:val="false"/>
          <w:color w:val="000000"/>
          <w:sz w:val="28"/>
        </w:rPr>
        <w:t>
      Полнота и достоверность данных в отчетности обеспечиваются руководителем крупного участника банка второго уровня, страховой (перестраховочной) организации или управляющего инвестиционным портфелем, являющегося юридическим лицом, банковского холдинга, страхового холдинга, банка второго уровня или лицом, на которое возложена функция по подписанию отчета.</w:t>
      </w:r>
    </w:p>
    <w:bookmarkEnd w:id="16"/>
    <w:bookmarkStart w:name="z23" w:id="17"/>
    <w:p>
      <w:pPr>
        <w:spacing w:after="0"/>
        <w:ind w:left="0"/>
        <w:jc w:val="both"/>
      </w:pPr>
      <w:r>
        <w:rPr>
          <w:rFonts w:ascii="Times New Roman"/>
          <w:b w:val="false"/>
          <w:i w:val="false"/>
          <w:color w:val="000000"/>
          <w:sz w:val="28"/>
        </w:rPr>
        <w:t>
      Полнота и достоверность данных в отчетности крупного участника банка второго уровня, страховой (перестраховочной) организации или управляющего инвестиционным портфелем, являющегося физическим лицом, обеспечивается физическим лицом.</w:t>
      </w:r>
    </w:p>
    <w:bookmarkEnd w:id="17"/>
    <w:bookmarkStart w:name="z24" w:id="18"/>
    <w:p>
      <w:pPr>
        <w:spacing w:after="0"/>
        <w:ind w:left="0"/>
        <w:jc w:val="both"/>
      </w:pPr>
      <w:r>
        <w:rPr>
          <w:rFonts w:ascii="Times New Roman"/>
          <w:b w:val="false"/>
          <w:i w:val="false"/>
          <w:color w:val="000000"/>
          <w:sz w:val="28"/>
        </w:rPr>
        <w:t>
      3. Крупный участник банка второго уровня, страховой (перестраховочной) организации, управляющего инвестиционным портфелем - физическое лицо, являющийся одновременно крупным участником иного банка второго уровня и (или) иной страховой (перестраховочной) организации и (или) иного управляющего инвестиционным портфелем, представляет в Национальный Банк сведения и информацию за отчетный период, с учетом сведений по иному банку второго уровня и (или) иной страховой (перестраховочной) организации и (или) иному управляющему инвестиционным портфелем, в которых он является крупным участником.</w:t>
      </w:r>
    </w:p>
    <w:bookmarkEnd w:id="18"/>
    <w:bookmarkStart w:name="z25" w:id="19"/>
    <w:p>
      <w:pPr>
        <w:spacing w:after="0"/>
        <w:ind w:left="0"/>
        <w:jc w:val="both"/>
      </w:pPr>
      <w:r>
        <w:rPr>
          <w:rFonts w:ascii="Times New Roman"/>
          <w:b w:val="false"/>
          <w:i w:val="false"/>
          <w:color w:val="000000"/>
          <w:sz w:val="28"/>
        </w:rPr>
        <w:t>
      4. Учетная политика прилагается в произвольной форме к финансовой отчетности крупного участника банка второго уровня, страховой (перестраховочной) организации, управляющего инвестиционным портфелем, банковского холдинга, страхового холдинга, банка второго уровня в случае представления финансовой отчетности в Национальный Банк впервые, а также при внесении изменений в учетную политику.</w:t>
      </w:r>
    </w:p>
    <w:bookmarkEnd w:id="19"/>
    <w:bookmarkStart w:name="z26" w:id="20"/>
    <w:p>
      <w:pPr>
        <w:spacing w:after="0"/>
        <w:ind w:left="0"/>
        <w:jc w:val="both"/>
      </w:pPr>
      <w:r>
        <w:rPr>
          <w:rFonts w:ascii="Times New Roman"/>
          <w:b w:val="false"/>
          <w:i w:val="false"/>
          <w:color w:val="000000"/>
          <w:sz w:val="28"/>
        </w:rPr>
        <w:t>
      5. Юридическое лицо, являющееся одновременно банковским холдингом и (или) страховым холдингом и (или) крупным участником управляющего инвестиционным портфелем, и (или) крупным участником иного банка второго уровня и (или) иной страховой (перестраховочной) организации и (или) управляющего инвестиционным портфелем, представляет в Национальный Банк отчетность, предусмотренный Правилами, за требуемый период, составленную с учетом сведений по иному банку второго уровня и (или) иной страховой (перестраховочной) организации и (или) иному управляющему инвестиционным портфелем, в которых оно является крупным участником и (или) банковским холдингом и (или) страховым холдингом и (или) крупным участником, управляющего инвестиционным портфелем.</w:t>
      </w:r>
    </w:p>
    <w:bookmarkEnd w:id="20"/>
    <w:bookmarkStart w:name="z27" w:id="21"/>
    <w:p>
      <w:pPr>
        <w:spacing w:after="0"/>
        <w:ind w:left="0"/>
        <w:jc w:val="both"/>
      </w:pPr>
      <w:r>
        <w:rPr>
          <w:rFonts w:ascii="Times New Roman"/>
          <w:b w:val="false"/>
          <w:i w:val="false"/>
          <w:color w:val="000000"/>
          <w:sz w:val="28"/>
        </w:rPr>
        <w:t>
      6. Требования по предоставлению отчетности, предусмотренной приложениями 3, 4, 5, 6 и 8 Правил не распространяются на банки второго уровня, имеющие статус крупного участника банка второго уровня, страховой (перестраховочной) организации, управляющего инвестиционным портфелем или банковского холдинга, страхового холдинга, а также страховой (перестраховочной) организации, имеющей статус крупного участника страховой (перестраховочной) организации или страхового холдинга.</w:t>
      </w:r>
    </w:p>
    <w:bookmarkEnd w:id="21"/>
    <w:bookmarkStart w:name="z28" w:id="22"/>
    <w:p>
      <w:pPr>
        <w:spacing w:after="0"/>
        <w:ind w:left="0"/>
        <w:jc w:val="both"/>
      </w:pPr>
      <w:r>
        <w:rPr>
          <w:rFonts w:ascii="Times New Roman"/>
          <w:b w:val="false"/>
          <w:i w:val="false"/>
          <w:color w:val="000000"/>
          <w:sz w:val="28"/>
        </w:rPr>
        <w:t>
      7. При представлении годовой отчетности крупными участниками банков второго уровня, страховых (перестраховочных) организаций, управляющего инвестиционным портфелем, банковскими холдингами, страховыми холдингами, крупными участниками управляющего инвестиционным портфелем, банками второго уровня, предусмотренной по форме согласно приложениям 7 и 8 к Правилам, представление указанных форм за четвертый квартал не требуется.</w:t>
      </w:r>
    </w:p>
    <w:bookmarkEnd w:id="22"/>
    <w:bookmarkStart w:name="z29" w:id="23"/>
    <w:p>
      <w:pPr>
        <w:spacing w:after="0"/>
        <w:ind w:left="0"/>
        <w:jc w:val="both"/>
      </w:pPr>
      <w:r>
        <w:rPr>
          <w:rFonts w:ascii="Times New Roman"/>
          <w:b w:val="false"/>
          <w:i w:val="false"/>
          <w:color w:val="000000"/>
          <w:sz w:val="28"/>
        </w:rPr>
        <w:t>
      8. Если к срокам представления отчетности, установленным главами 2, 3 и 4 Правил, отчитывающееся лицо утратило статус крупного участника банка второго уровня, банковского холдинга, крупного участника страховых (перестраховочных) организаций, страхового холдинга, крупного участника управляющих инвестиционным портфелем, отчетность за последний отчетный период, предшествующий дате утраты статуса представляется в установленные сроки.</w:t>
      </w:r>
    </w:p>
    <w:bookmarkEnd w:id="23"/>
    <w:bookmarkStart w:name="z30" w:id="24"/>
    <w:p>
      <w:pPr>
        <w:spacing w:after="0"/>
        <w:ind w:left="0"/>
        <w:jc w:val="both"/>
      </w:pPr>
      <w:r>
        <w:rPr>
          <w:rFonts w:ascii="Times New Roman"/>
          <w:b w:val="false"/>
          <w:i w:val="false"/>
          <w:color w:val="000000"/>
          <w:sz w:val="28"/>
        </w:rPr>
        <w:t>
      9. В случае отсутствия сведений по формам отчетности, предусмотренным согласно приложениям 4, 5 и 6 к Правилам, крупные участники банков второго уровня, страховых (перестраховочных) организаций, управляющего инвестиционным портфелем, указанные формы представляют с пустыми графами.</w:t>
      </w:r>
    </w:p>
    <w:bookmarkEnd w:id="24"/>
    <w:bookmarkStart w:name="z31" w:id="25"/>
    <w:p>
      <w:pPr>
        <w:spacing w:after="0"/>
        <w:ind w:left="0"/>
        <w:jc w:val="both"/>
      </w:pPr>
      <w:r>
        <w:rPr>
          <w:rFonts w:ascii="Times New Roman"/>
          <w:b w:val="false"/>
          <w:i w:val="false"/>
          <w:color w:val="000000"/>
          <w:sz w:val="28"/>
        </w:rPr>
        <w:t>
      10. В случае отсутствия сведений по формам отчетности предусмотренный подпунктами 1, 2, 3 пункта 32 согласно приложениям 12, 13 и 14 к Правилам, сведения по ним не представляются, о чем банки второго уровня информируют Национальный Банк в письменном виде в срок не позднее срока представления сведений по данным таблицам.</w:t>
      </w:r>
    </w:p>
    <w:bookmarkEnd w:id="25"/>
    <w:bookmarkStart w:name="z32" w:id="26"/>
    <w:p>
      <w:pPr>
        <w:spacing w:after="0"/>
        <w:ind w:left="0"/>
        <w:jc w:val="left"/>
      </w:pPr>
      <w:r>
        <w:rPr>
          <w:rFonts w:ascii="Times New Roman"/>
          <w:b/>
          <w:i w:val="false"/>
          <w:color w:val="000000"/>
        </w:rPr>
        <w:t xml:space="preserve"> Глава 2. Порядок представления отчетности крупными участниками банка второго уровня, банковскими холдингами</w:t>
      </w:r>
    </w:p>
    <w:bookmarkEnd w:id="26"/>
    <w:bookmarkStart w:name="z33" w:id="27"/>
    <w:p>
      <w:pPr>
        <w:spacing w:after="0"/>
        <w:ind w:left="0"/>
        <w:jc w:val="both"/>
      </w:pPr>
      <w:r>
        <w:rPr>
          <w:rFonts w:ascii="Times New Roman"/>
          <w:b w:val="false"/>
          <w:i w:val="false"/>
          <w:color w:val="000000"/>
          <w:sz w:val="28"/>
        </w:rPr>
        <w:t xml:space="preserve">
      11. В Национальный Банк крупный участник банка второго уровня, являющийся физическим лицом, представляет: </w:t>
      </w:r>
    </w:p>
    <w:bookmarkEnd w:id="27"/>
    <w:bookmarkStart w:name="z34" w:id="28"/>
    <w:p>
      <w:pPr>
        <w:spacing w:after="0"/>
        <w:ind w:left="0"/>
        <w:jc w:val="both"/>
      </w:pPr>
      <w:r>
        <w:rPr>
          <w:rFonts w:ascii="Times New Roman"/>
          <w:b w:val="false"/>
          <w:i w:val="false"/>
          <w:color w:val="000000"/>
          <w:sz w:val="28"/>
        </w:rPr>
        <w:t xml:space="preserve">
      1) отчет о доходах и имуществе крупного участника банка второго уровня, страховой (перестраховочной) организации, управляющего инвестиционным портфелем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 ежегодно, не позднее 120 (ста двадцати) календарных дней по окончании финансового года;</w:t>
      </w:r>
    </w:p>
    <w:bookmarkEnd w:id="28"/>
    <w:bookmarkStart w:name="z35" w:id="29"/>
    <w:p>
      <w:pPr>
        <w:spacing w:after="0"/>
        <w:ind w:left="0"/>
        <w:jc w:val="both"/>
      </w:pPr>
      <w:r>
        <w:rPr>
          <w:rFonts w:ascii="Times New Roman"/>
          <w:b w:val="false"/>
          <w:i w:val="false"/>
          <w:color w:val="000000"/>
          <w:sz w:val="28"/>
        </w:rPr>
        <w:t xml:space="preserve">
      2) отчет о крупном участнике банка второго уровня, страховой (перестраховочной) организации, управляющего инвестиционным портфелем, являющимся физическим лицом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ежегодно, не позднее 120 (ста двадцати) календарных дней по окончании финансового года.</w:t>
      </w:r>
    </w:p>
    <w:bookmarkEnd w:id="29"/>
    <w:bookmarkStart w:name="z36" w:id="30"/>
    <w:p>
      <w:pPr>
        <w:spacing w:after="0"/>
        <w:ind w:left="0"/>
        <w:jc w:val="both"/>
      </w:pPr>
      <w:r>
        <w:rPr>
          <w:rFonts w:ascii="Times New Roman"/>
          <w:b w:val="false"/>
          <w:i w:val="false"/>
          <w:color w:val="000000"/>
          <w:sz w:val="28"/>
        </w:rPr>
        <w:t xml:space="preserve">
      12. В Национальный Банк крупный участник банка второго уровня, являющийся юридическим лицом-резидентом Республики Казахстан, банковский холдинг, являющийся резидентом Республики Казахстан, за исключением банков второго уровня, имеющих статус крупного участника банка второго уровня или банковского холдинга, представляют: </w:t>
      </w:r>
    </w:p>
    <w:bookmarkEnd w:id="30"/>
    <w:bookmarkStart w:name="z37" w:id="31"/>
    <w:p>
      <w:pPr>
        <w:spacing w:after="0"/>
        <w:ind w:left="0"/>
        <w:jc w:val="both"/>
      </w:pPr>
      <w:r>
        <w:rPr>
          <w:rFonts w:ascii="Times New Roman"/>
          <w:b w:val="false"/>
          <w:i w:val="false"/>
          <w:color w:val="000000"/>
          <w:sz w:val="28"/>
        </w:rPr>
        <w:t xml:space="preserve">
      1) 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ежеквартально, не позднее 30 (тридцати) календарных дней, следующих за отчетным кварталом;</w:t>
      </w:r>
    </w:p>
    <w:bookmarkEnd w:id="31"/>
    <w:bookmarkStart w:name="z38" w:id="32"/>
    <w:p>
      <w:pPr>
        <w:spacing w:after="0"/>
        <w:ind w:left="0"/>
        <w:jc w:val="both"/>
      </w:pPr>
      <w:r>
        <w:rPr>
          <w:rFonts w:ascii="Times New Roman"/>
          <w:b w:val="false"/>
          <w:i w:val="false"/>
          <w:color w:val="000000"/>
          <w:sz w:val="28"/>
        </w:rPr>
        <w:t xml:space="preserve">
      2)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и страховой холдинг является участником (акционером)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ежеквартально, не позднее 30 (тридцати) календарных дней, следующих за отчетным кварталом;</w:t>
      </w:r>
    </w:p>
    <w:bookmarkEnd w:id="32"/>
    <w:bookmarkStart w:name="z39" w:id="33"/>
    <w:p>
      <w:pPr>
        <w:spacing w:after="0"/>
        <w:ind w:left="0"/>
        <w:jc w:val="both"/>
      </w:pPr>
      <w:r>
        <w:rPr>
          <w:rFonts w:ascii="Times New Roman"/>
          <w:b w:val="false"/>
          <w:i w:val="false"/>
          <w:color w:val="000000"/>
          <w:sz w:val="28"/>
        </w:rPr>
        <w:t xml:space="preserve">
      3)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сведений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 ежеквартально, не позднее 10 (десятого) числа месяца, следующего за отчетным кварталом;</w:t>
      </w:r>
    </w:p>
    <w:bookmarkEnd w:id="33"/>
    <w:bookmarkStart w:name="z40" w:id="34"/>
    <w:p>
      <w:pPr>
        <w:spacing w:after="0"/>
        <w:ind w:left="0"/>
        <w:jc w:val="both"/>
      </w:pPr>
      <w:r>
        <w:rPr>
          <w:rFonts w:ascii="Times New Roman"/>
          <w:b w:val="false"/>
          <w:i w:val="false"/>
          <w:color w:val="000000"/>
          <w:sz w:val="28"/>
        </w:rPr>
        <w:t xml:space="preserve">
      4) отчет о сделках со связанными, в том числе аффилированными лицами, заключенными в течение отчетного периода, а также действующими по состоянию на отчетную дату, и реестра связанных, в том числе аффилированных лиц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 ежеквартально, не позднее 30 (тридцати) календарных дней, следующих за отчетным кварталом.</w:t>
      </w:r>
    </w:p>
    <w:bookmarkEnd w:id="34"/>
    <w:bookmarkStart w:name="z41" w:id="35"/>
    <w:p>
      <w:pPr>
        <w:spacing w:after="0"/>
        <w:ind w:left="0"/>
        <w:jc w:val="both"/>
      </w:pPr>
      <w:r>
        <w:rPr>
          <w:rFonts w:ascii="Times New Roman"/>
          <w:b w:val="false"/>
          <w:i w:val="false"/>
          <w:color w:val="000000"/>
          <w:sz w:val="28"/>
        </w:rPr>
        <w:t>
      13. В Национальный Банк банковский холдинг, банк второго уровня, не имеющий банковского холдинга, входящие в состав банковского конгломерата, представляют:</w:t>
      </w:r>
    </w:p>
    <w:bookmarkEnd w:id="35"/>
    <w:bookmarkStart w:name="z42" w:id="36"/>
    <w:p>
      <w:pPr>
        <w:spacing w:after="0"/>
        <w:ind w:left="0"/>
        <w:jc w:val="both"/>
      </w:pPr>
      <w:r>
        <w:rPr>
          <w:rFonts w:ascii="Times New Roman"/>
          <w:b w:val="false"/>
          <w:i w:val="false"/>
          <w:color w:val="000000"/>
          <w:sz w:val="28"/>
        </w:rPr>
        <w:t xml:space="preserve">
      отчет о расшифровке рабочих таблиц по составлению консолидированной финансовой отчетности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6"/>
    <w:bookmarkStart w:name="z43" w:id="37"/>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37"/>
    <w:bookmarkStart w:name="z44" w:id="38"/>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38"/>
    <w:bookmarkStart w:name="z45" w:id="39"/>
    <w:p>
      <w:pPr>
        <w:spacing w:after="0"/>
        <w:ind w:left="0"/>
        <w:jc w:val="both"/>
      </w:pPr>
      <w:r>
        <w:rPr>
          <w:rFonts w:ascii="Times New Roman"/>
          <w:b w:val="false"/>
          <w:i w:val="false"/>
          <w:color w:val="000000"/>
          <w:sz w:val="28"/>
        </w:rPr>
        <w:t>
      14. В Национальный Банк крупный участник банка второго уровня, являющийся юридическим лицом-резидентом Республики Казахстан, банковский холдинг, являющийся резидентом Республики Казахстан, банк второго уровня, не имеющий банковского холдинга, входящий в состав банковского конгломерата, страховой холдинг, являющийся резидентом Республики Казахстан, крупный участник управляющего инвестиционным портфелем, являющийся юридическим лицом-резидентом Республики Казахстан, за исключением банков второго уровня представляют:</w:t>
      </w:r>
    </w:p>
    <w:bookmarkEnd w:id="39"/>
    <w:bookmarkStart w:name="z46" w:id="40"/>
    <w:p>
      <w:pPr>
        <w:spacing w:after="0"/>
        <w:ind w:left="0"/>
        <w:jc w:val="both"/>
      </w:pPr>
      <w:r>
        <w:rPr>
          <w:rFonts w:ascii="Times New Roman"/>
          <w:b w:val="false"/>
          <w:i w:val="false"/>
          <w:color w:val="000000"/>
          <w:sz w:val="28"/>
        </w:rPr>
        <w:t xml:space="preserve">
      консолидированную и неконсолидированную финансовую отчетность, пояснительную записку к ней,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40"/>
    <w:bookmarkStart w:name="z47" w:id="41"/>
    <w:p>
      <w:pPr>
        <w:spacing w:after="0"/>
        <w:ind w:left="0"/>
        <w:jc w:val="both"/>
      </w:pPr>
      <w:r>
        <w:rPr>
          <w:rFonts w:ascii="Times New Roman"/>
          <w:b w:val="false"/>
          <w:i w:val="false"/>
          <w:color w:val="000000"/>
          <w:sz w:val="28"/>
        </w:rPr>
        <w:t>
      в части консолидированной финансовой отчетности:</w:t>
      </w:r>
    </w:p>
    <w:bookmarkEnd w:id="41"/>
    <w:bookmarkStart w:name="z48" w:id="42"/>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42"/>
    <w:bookmarkStart w:name="z49" w:id="43"/>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43"/>
    <w:bookmarkStart w:name="z50" w:id="44"/>
    <w:p>
      <w:pPr>
        <w:spacing w:after="0"/>
        <w:ind w:left="0"/>
        <w:jc w:val="both"/>
      </w:pPr>
      <w:r>
        <w:rPr>
          <w:rFonts w:ascii="Times New Roman"/>
          <w:b w:val="false"/>
          <w:i w:val="false"/>
          <w:color w:val="000000"/>
          <w:sz w:val="28"/>
        </w:rPr>
        <w:t>
      в части неконсолидированной финансовой отчетности:</w:t>
      </w:r>
    </w:p>
    <w:bookmarkEnd w:id="44"/>
    <w:bookmarkStart w:name="z51" w:id="45"/>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45"/>
    <w:bookmarkStart w:name="z52" w:id="46"/>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46"/>
    <w:bookmarkStart w:name="z53" w:id="47"/>
    <w:p>
      <w:pPr>
        <w:spacing w:after="0"/>
        <w:ind w:left="0"/>
        <w:jc w:val="both"/>
      </w:pPr>
      <w:r>
        <w:rPr>
          <w:rFonts w:ascii="Times New Roman"/>
          <w:b w:val="false"/>
          <w:i w:val="false"/>
          <w:color w:val="000000"/>
          <w:sz w:val="28"/>
        </w:rPr>
        <w:t>
      15. В Национальный Банк крупный участник банка второго уровня, являющийся юридическим или физическим лицом, банковский холдинг, представляет:</w:t>
      </w:r>
    </w:p>
    <w:bookmarkEnd w:id="47"/>
    <w:bookmarkStart w:name="z54" w:id="48"/>
    <w:p>
      <w:pPr>
        <w:spacing w:after="0"/>
        <w:ind w:left="0"/>
        <w:jc w:val="both"/>
      </w:pPr>
      <w:r>
        <w:rPr>
          <w:rFonts w:ascii="Times New Roman"/>
          <w:b w:val="false"/>
          <w:i w:val="false"/>
          <w:color w:val="000000"/>
          <w:sz w:val="28"/>
        </w:rPr>
        <w:t xml:space="preserve">
      отчет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являющейся юридическим или физическим лицом, банковскому холдингу, страховому холдингу, а также источников средств, используемых для приобретения акций,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 в течение 30 (тридцати) календарных дней со дня принятия решения об изменении количества и (или) процентного соотношения принадлежащих ему акций.</w:t>
      </w:r>
    </w:p>
    <w:bookmarkEnd w:id="48"/>
    <w:bookmarkStart w:name="z55" w:id="49"/>
    <w:p>
      <w:pPr>
        <w:spacing w:after="0"/>
        <w:ind w:left="0"/>
        <w:jc w:val="both"/>
      </w:pPr>
      <w:r>
        <w:rPr>
          <w:rFonts w:ascii="Times New Roman"/>
          <w:b w:val="false"/>
          <w:i w:val="false"/>
          <w:color w:val="000000"/>
          <w:sz w:val="28"/>
        </w:rPr>
        <w:t>
      16. В Национальный Банк крупный участник банка второго уровня, являющийся юридическим лицом, банковский холдинг-нерезиденты Республики Казахстан представляют: консолидированную, при наличии неконсолидированную годовую финансовую отчетность и пояснительную записку к ней, заверенные аудиторской организацией, на казахском или русском языках – ежегодно, не позднее 150 (ста пятидесяти) календарных дней по окончании финансового года.</w:t>
      </w:r>
    </w:p>
    <w:bookmarkEnd w:id="49"/>
    <w:bookmarkStart w:name="z56" w:id="50"/>
    <w:p>
      <w:pPr>
        <w:spacing w:after="0"/>
        <w:ind w:left="0"/>
        <w:jc w:val="both"/>
      </w:pPr>
      <w:r>
        <w:rPr>
          <w:rFonts w:ascii="Times New Roman"/>
          <w:b w:val="false"/>
          <w:i w:val="false"/>
          <w:color w:val="000000"/>
          <w:sz w:val="28"/>
        </w:rPr>
        <w:t>
      Пояснительная записка составляется в соответствии с требованиями соответствующего надзорного органа страны места нахождения крупного участника банка второго уровня, являющийся юридическим лицом, банковский холдинг-нерезиденты Республики Казахстан.</w:t>
      </w:r>
    </w:p>
    <w:bookmarkEnd w:id="50"/>
    <w:bookmarkStart w:name="z57" w:id="51"/>
    <w:p>
      <w:pPr>
        <w:spacing w:after="0"/>
        <w:ind w:left="0"/>
        <w:jc w:val="both"/>
      </w:pPr>
      <w:r>
        <w:rPr>
          <w:rFonts w:ascii="Times New Roman"/>
          <w:b w:val="false"/>
          <w:i w:val="false"/>
          <w:color w:val="000000"/>
          <w:sz w:val="28"/>
        </w:rPr>
        <w:t xml:space="preserve">
      17. В Национальный Банк банковский холдинг-нерезидент Республики Казахстан представляет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сведения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являющегося юридическим лицом, банковским холдингом, страховым холдингом,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 ежеквартально не позднее 10 (десятого) числа месяца, следующего за отчетным кварталом.</w:t>
      </w:r>
    </w:p>
    <w:bookmarkEnd w:id="51"/>
    <w:bookmarkStart w:name="z58" w:id="52"/>
    <w:p>
      <w:pPr>
        <w:spacing w:after="0"/>
        <w:ind w:left="0"/>
        <w:jc w:val="left"/>
      </w:pPr>
      <w:r>
        <w:rPr>
          <w:rFonts w:ascii="Times New Roman"/>
          <w:b/>
          <w:i w:val="false"/>
          <w:color w:val="000000"/>
        </w:rPr>
        <w:t xml:space="preserve"> Глава 3. Порядок представления отчетности крупными участниками страховых (перестраховочных) организаций, страховыми холдингами</w:t>
      </w:r>
    </w:p>
    <w:bookmarkEnd w:id="52"/>
    <w:bookmarkStart w:name="z59" w:id="53"/>
    <w:p>
      <w:pPr>
        <w:spacing w:after="0"/>
        <w:ind w:left="0"/>
        <w:jc w:val="both"/>
      </w:pPr>
      <w:r>
        <w:rPr>
          <w:rFonts w:ascii="Times New Roman"/>
          <w:b w:val="false"/>
          <w:i w:val="false"/>
          <w:color w:val="000000"/>
          <w:sz w:val="28"/>
        </w:rPr>
        <w:t xml:space="preserve">
      18. В Национальный Банк крупный участник страховой (перестраховочной) организации, являющийся физическим лицом, представляет: </w:t>
      </w:r>
    </w:p>
    <w:bookmarkEnd w:id="53"/>
    <w:bookmarkStart w:name="z60" w:id="54"/>
    <w:p>
      <w:pPr>
        <w:spacing w:after="0"/>
        <w:ind w:left="0"/>
        <w:jc w:val="both"/>
      </w:pPr>
      <w:r>
        <w:rPr>
          <w:rFonts w:ascii="Times New Roman"/>
          <w:b w:val="false"/>
          <w:i w:val="false"/>
          <w:color w:val="000000"/>
          <w:sz w:val="28"/>
        </w:rPr>
        <w:t xml:space="preserve">
      1) отчет о доходах и имуществе крупного участника банка второго уровня, страховой (перестраховочной) организации, управляющего инвестиционным портфелем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 ежегодно, не позднее 120 (ста двадцати) календарных дней по окончании финансового года;</w:t>
      </w:r>
    </w:p>
    <w:bookmarkEnd w:id="54"/>
    <w:bookmarkStart w:name="z61" w:id="55"/>
    <w:p>
      <w:pPr>
        <w:spacing w:after="0"/>
        <w:ind w:left="0"/>
        <w:jc w:val="both"/>
      </w:pPr>
      <w:r>
        <w:rPr>
          <w:rFonts w:ascii="Times New Roman"/>
          <w:b w:val="false"/>
          <w:i w:val="false"/>
          <w:color w:val="000000"/>
          <w:sz w:val="28"/>
        </w:rPr>
        <w:t xml:space="preserve">
      2) отчет о крупном участнике банка второго уровня, страховой (перестраховочной) организации, управляющим инвестиционным портфелем, являющимся физическим лицом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ежегодно, не позднее 120 (ста двадцати) календарных дней по окончании финансового года.</w:t>
      </w:r>
    </w:p>
    <w:bookmarkEnd w:id="55"/>
    <w:bookmarkStart w:name="z62" w:id="56"/>
    <w:p>
      <w:pPr>
        <w:spacing w:after="0"/>
        <w:ind w:left="0"/>
        <w:jc w:val="both"/>
      </w:pPr>
      <w:r>
        <w:rPr>
          <w:rFonts w:ascii="Times New Roman"/>
          <w:b w:val="false"/>
          <w:i w:val="false"/>
          <w:color w:val="000000"/>
          <w:sz w:val="28"/>
        </w:rPr>
        <w:t xml:space="preserve">
      19. В Национальный Банк страховой холдинг, являющийся резидентом Республики Казахстан, за исключением банков второго уровня, имеющих статус страхового холдинга, а также страховой (перестраховочной) организации, имеющей статус страхового холдинга, представляет: </w:t>
      </w:r>
    </w:p>
    <w:bookmarkEnd w:id="56"/>
    <w:bookmarkStart w:name="z63" w:id="57"/>
    <w:p>
      <w:pPr>
        <w:spacing w:after="0"/>
        <w:ind w:left="0"/>
        <w:jc w:val="both"/>
      </w:pPr>
      <w:r>
        <w:rPr>
          <w:rFonts w:ascii="Times New Roman"/>
          <w:b w:val="false"/>
          <w:i w:val="false"/>
          <w:color w:val="000000"/>
          <w:sz w:val="28"/>
        </w:rPr>
        <w:t xml:space="preserve">
      1) 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ежеквартально, не позднее 30 (тридцати) календарных дней, следующих за отчетным кварталом;</w:t>
      </w:r>
    </w:p>
    <w:bookmarkEnd w:id="57"/>
    <w:bookmarkStart w:name="z64" w:id="58"/>
    <w:p>
      <w:pPr>
        <w:spacing w:after="0"/>
        <w:ind w:left="0"/>
        <w:jc w:val="both"/>
      </w:pPr>
      <w:r>
        <w:rPr>
          <w:rFonts w:ascii="Times New Roman"/>
          <w:b w:val="false"/>
          <w:i w:val="false"/>
          <w:color w:val="000000"/>
          <w:sz w:val="28"/>
        </w:rPr>
        <w:t xml:space="preserve">
      2)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и страховой холдинг является участником (акционером)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ежеквартально, не позднее 30 (тридцати) календарных дней, следующих за отчетным кварталом;</w:t>
      </w:r>
    </w:p>
    <w:bookmarkEnd w:id="58"/>
    <w:bookmarkStart w:name="z65" w:id="59"/>
    <w:p>
      <w:pPr>
        <w:spacing w:after="0"/>
        <w:ind w:left="0"/>
        <w:jc w:val="both"/>
      </w:pPr>
      <w:r>
        <w:rPr>
          <w:rFonts w:ascii="Times New Roman"/>
          <w:b w:val="false"/>
          <w:i w:val="false"/>
          <w:color w:val="000000"/>
          <w:sz w:val="28"/>
        </w:rPr>
        <w:t xml:space="preserve">
      3)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сведений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 ежеквартально, не позднее 30 (тридцати) календарных дней, следующих за отчетным кварталом;</w:t>
      </w:r>
    </w:p>
    <w:bookmarkEnd w:id="59"/>
    <w:bookmarkStart w:name="z66" w:id="60"/>
    <w:p>
      <w:pPr>
        <w:spacing w:after="0"/>
        <w:ind w:left="0"/>
        <w:jc w:val="both"/>
      </w:pPr>
      <w:r>
        <w:rPr>
          <w:rFonts w:ascii="Times New Roman"/>
          <w:b w:val="false"/>
          <w:i w:val="false"/>
          <w:color w:val="000000"/>
          <w:sz w:val="28"/>
        </w:rPr>
        <w:t>
      4) отчет о сделках со связанными, в том числе аффилированными лицами, заключенными в течение отчетного периода, а также действующими по состоянию на отчетную дату, и реестра связанных, в том числе аффилированных лиц по форме согласно приложению 6 к Правилам – ежеквартально, не позднее 30 (тридцати) календарных дней, следующих за отчетным кварталом.</w:t>
      </w:r>
    </w:p>
    <w:bookmarkEnd w:id="60"/>
    <w:bookmarkStart w:name="z67" w:id="61"/>
    <w:p>
      <w:pPr>
        <w:spacing w:after="0"/>
        <w:ind w:left="0"/>
        <w:jc w:val="both"/>
      </w:pPr>
      <w:r>
        <w:rPr>
          <w:rFonts w:ascii="Times New Roman"/>
          <w:b w:val="false"/>
          <w:i w:val="false"/>
          <w:color w:val="000000"/>
          <w:sz w:val="28"/>
        </w:rPr>
        <w:t xml:space="preserve">
      20. В Национальный Банк крупный участник страховой (перестраховочной) организации, являющийся юридическим лицом-резидентом Республики Казахстан, за исключением банков второго уровня, имеющих статус крупного участника страховой (перестраховочной) организации, а также страховой (перестраховочной) организации, имеющей статус крупного участника страховой (перестраховочной) организации, представляет: </w:t>
      </w:r>
    </w:p>
    <w:bookmarkEnd w:id="61"/>
    <w:bookmarkStart w:name="z68" w:id="62"/>
    <w:p>
      <w:pPr>
        <w:spacing w:after="0"/>
        <w:ind w:left="0"/>
        <w:jc w:val="both"/>
      </w:pPr>
      <w:r>
        <w:rPr>
          <w:rFonts w:ascii="Times New Roman"/>
          <w:b w:val="false"/>
          <w:i w:val="false"/>
          <w:color w:val="000000"/>
          <w:sz w:val="28"/>
        </w:rPr>
        <w:t>
      1) 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 по форме согласно приложению 3 к Правилам – ежегодно, не позднее 30 (тридцати) календарных дней по окончании финансового года;</w:t>
      </w:r>
    </w:p>
    <w:bookmarkEnd w:id="62"/>
    <w:bookmarkStart w:name="z69" w:id="63"/>
    <w:p>
      <w:pPr>
        <w:spacing w:after="0"/>
        <w:ind w:left="0"/>
        <w:jc w:val="both"/>
      </w:pPr>
      <w:r>
        <w:rPr>
          <w:rFonts w:ascii="Times New Roman"/>
          <w:b w:val="false"/>
          <w:i w:val="false"/>
          <w:color w:val="000000"/>
          <w:sz w:val="28"/>
        </w:rPr>
        <w:t>
      2)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и страховой холдинг является участником (акционером) по форме согласно приложению 4 к Правилам – ежегодно, не позднее 30 (тридцати) календарных дней по окончании финансового года;</w:t>
      </w:r>
    </w:p>
    <w:bookmarkEnd w:id="63"/>
    <w:bookmarkStart w:name="z70" w:id="64"/>
    <w:p>
      <w:pPr>
        <w:spacing w:after="0"/>
        <w:ind w:left="0"/>
        <w:jc w:val="both"/>
      </w:pPr>
      <w:r>
        <w:rPr>
          <w:rFonts w:ascii="Times New Roman"/>
          <w:b w:val="false"/>
          <w:i w:val="false"/>
          <w:color w:val="000000"/>
          <w:sz w:val="28"/>
        </w:rPr>
        <w:t xml:space="preserve">
      3)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сведений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 ежегодно, не позднее 30 (тридцати) календарных дней по окончании финансового года;</w:t>
      </w:r>
    </w:p>
    <w:bookmarkEnd w:id="64"/>
    <w:bookmarkStart w:name="z71" w:id="65"/>
    <w:p>
      <w:pPr>
        <w:spacing w:after="0"/>
        <w:ind w:left="0"/>
        <w:jc w:val="both"/>
      </w:pPr>
      <w:r>
        <w:rPr>
          <w:rFonts w:ascii="Times New Roman"/>
          <w:b w:val="false"/>
          <w:i w:val="false"/>
          <w:color w:val="000000"/>
          <w:sz w:val="28"/>
        </w:rPr>
        <w:t xml:space="preserve">
      4) отчет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реестра связанных, в том числе аффилированных лиц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 ежегодно, не позднее 30 (тридцати) календарных дней по окончании финансового года.</w:t>
      </w:r>
    </w:p>
    <w:bookmarkEnd w:id="65"/>
    <w:bookmarkStart w:name="z72" w:id="66"/>
    <w:p>
      <w:pPr>
        <w:spacing w:after="0"/>
        <w:ind w:left="0"/>
        <w:jc w:val="both"/>
      </w:pPr>
      <w:r>
        <w:rPr>
          <w:rFonts w:ascii="Times New Roman"/>
          <w:b w:val="false"/>
          <w:i w:val="false"/>
          <w:color w:val="000000"/>
          <w:sz w:val="28"/>
        </w:rPr>
        <w:t>
      5) консолидированную и неконсолидированную финансовую отчетность и пояснительную записку к ней по форме согласно приложению 8 к Правилам – ежегодно, не позднее 30 (тридцати) календарных дней по окончании финансового года.</w:t>
      </w:r>
    </w:p>
    <w:bookmarkEnd w:id="66"/>
    <w:bookmarkStart w:name="z73" w:id="67"/>
    <w:p>
      <w:pPr>
        <w:spacing w:after="0"/>
        <w:ind w:left="0"/>
        <w:jc w:val="both"/>
      </w:pPr>
      <w:r>
        <w:rPr>
          <w:rFonts w:ascii="Times New Roman"/>
          <w:b w:val="false"/>
          <w:i w:val="false"/>
          <w:color w:val="000000"/>
          <w:sz w:val="28"/>
        </w:rPr>
        <w:t>
      21. В Национальный Банк крупный участник страховой (перестраховочной) организации, являющийся юридическим лицом-резидентом Республики Казахстан, в случае отсутствия у страховой (перестраховочной) организации страхового холдинга, за исключением банков второго уровня, имеющих статус крупного участника страховой (перестраховочной) организации, а также страховой (перестраховочной) организации, имеющей статус крупного участника страховой (перестраховочной) организации или страхового холдинга, представляет:</w:t>
      </w:r>
    </w:p>
    <w:bookmarkEnd w:id="67"/>
    <w:bookmarkStart w:name="z74" w:id="68"/>
    <w:p>
      <w:pPr>
        <w:spacing w:after="0"/>
        <w:ind w:left="0"/>
        <w:jc w:val="both"/>
      </w:pPr>
      <w:r>
        <w:rPr>
          <w:rFonts w:ascii="Times New Roman"/>
          <w:b w:val="false"/>
          <w:i w:val="false"/>
          <w:color w:val="000000"/>
          <w:sz w:val="28"/>
        </w:rPr>
        <w:t xml:space="preserve">
      1) 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ежегодно, не позднее 30 (тридцати) календарных дней по окончании финансового года;</w:t>
      </w:r>
    </w:p>
    <w:bookmarkEnd w:id="68"/>
    <w:bookmarkStart w:name="z75" w:id="69"/>
    <w:p>
      <w:pPr>
        <w:spacing w:after="0"/>
        <w:ind w:left="0"/>
        <w:jc w:val="both"/>
      </w:pPr>
      <w:r>
        <w:rPr>
          <w:rFonts w:ascii="Times New Roman"/>
          <w:b w:val="false"/>
          <w:i w:val="false"/>
          <w:color w:val="000000"/>
          <w:sz w:val="28"/>
        </w:rPr>
        <w:t xml:space="preserve">
      2)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и страховой холдинг является участником (акционером)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ежегодно, не позднее 30 (тридцати) календарных дней по окончании финансового года;</w:t>
      </w:r>
    </w:p>
    <w:bookmarkEnd w:id="69"/>
    <w:bookmarkStart w:name="z76" w:id="70"/>
    <w:p>
      <w:pPr>
        <w:spacing w:after="0"/>
        <w:ind w:left="0"/>
        <w:jc w:val="both"/>
      </w:pPr>
      <w:r>
        <w:rPr>
          <w:rFonts w:ascii="Times New Roman"/>
          <w:b w:val="false"/>
          <w:i w:val="false"/>
          <w:color w:val="000000"/>
          <w:sz w:val="28"/>
        </w:rPr>
        <w:t xml:space="preserve">
      3)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сведений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 ежегодно, не позднее 30 (тридцати) календарных дней по окончании финансового года;</w:t>
      </w:r>
    </w:p>
    <w:bookmarkEnd w:id="70"/>
    <w:bookmarkStart w:name="z77" w:id="71"/>
    <w:p>
      <w:pPr>
        <w:spacing w:after="0"/>
        <w:ind w:left="0"/>
        <w:jc w:val="both"/>
      </w:pPr>
      <w:r>
        <w:rPr>
          <w:rFonts w:ascii="Times New Roman"/>
          <w:b w:val="false"/>
          <w:i w:val="false"/>
          <w:color w:val="000000"/>
          <w:sz w:val="28"/>
        </w:rPr>
        <w:t xml:space="preserve">
      4) отчет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реестра связанных, в том числе аффилированных лиц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 ежегодно, не позднее 30 (тридцати) календарных дней по окончании финансового года.</w:t>
      </w:r>
    </w:p>
    <w:bookmarkEnd w:id="71"/>
    <w:bookmarkStart w:name="z78" w:id="72"/>
    <w:p>
      <w:pPr>
        <w:spacing w:after="0"/>
        <w:ind w:left="0"/>
        <w:jc w:val="both"/>
      </w:pPr>
      <w:r>
        <w:rPr>
          <w:rFonts w:ascii="Times New Roman"/>
          <w:b w:val="false"/>
          <w:i w:val="false"/>
          <w:color w:val="000000"/>
          <w:sz w:val="28"/>
        </w:rPr>
        <w:t xml:space="preserve">
      22. В Национальный Банк страховой холдинг, входящий в состав страховой группы, представляет отчет о расшифровке рабочих таблиц по составлению консолидированной финансовой отчетности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72"/>
    <w:bookmarkStart w:name="z79" w:id="73"/>
    <w:p>
      <w:pPr>
        <w:spacing w:after="0"/>
        <w:ind w:left="0"/>
        <w:jc w:val="both"/>
      </w:pPr>
      <w:r>
        <w:rPr>
          <w:rFonts w:ascii="Times New Roman"/>
          <w:b w:val="false"/>
          <w:i w:val="false"/>
          <w:color w:val="000000"/>
          <w:sz w:val="28"/>
        </w:rPr>
        <w:t>
      в части консолидированной финансовой отчетности:</w:t>
      </w:r>
    </w:p>
    <w:bookmarkEnd w:id="73"/>
    <w:bookmarkStart w:name="z80" w:id="74"/>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74"/>
    <w:bookmarkStart w:name="z81" w:id="75"/>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75"/>
    <w:bookmarkStart w:name="z82" w:id="76"/>
    <w:p>
      <w:pPr>
        <w:spacing w:after="0"/>
        <w:ind w:left="0"/>
        <w:jc w:val="both"/>
      </w:pPr>
      <w:r>
        <w:rPr>
          <w:rFonts w:ascii="Times New Roman"/>
          <w:b w:val="false"/>
          <w:i w:val="false"/>
          <w:color w:val="000000"/>
          <w:sz w:val="28"/>
        </w:rPr>
        <w:t>
      в части неконсолидированной финансовой отчетности:</w:t>
      </w:r>
    </w:p>
    <w:bookmarkEnd w:id="76"/>
    <w:bookmarkStart w:name="z83" w:id="77"/>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77"/>
    <w:bookmarkStart w:name="z84" w:id="78"/>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78"/>
    <w:bookmarkStart w:name="z85" w:id="79"/>
    <w:p>
      <w:pPr>
        <w:spacing w:after="0"/>
        <w:ind w:left="0"/>
        <w:jc w:val="both"/>
      </w:pPr>
      <w:r>
        <w:rPr>
          <w:rFonts w:ascii="Times New Roman"/>
          <w:b w:val="false"/>
          <w:i w:val="false"/>
          <w:color w:val="000000"/>
          <w:sz w:val="28"/>
        </w:rPr>
        <w:t xml:space="preserve">
      23. В Национальный Банк страховой холдинг, являющийся резидентом Республики Казахстан, за исключением банков второго уровня представляет консолидированную и неконсолидированную финансовую отчетность и пояснительную записку к ней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79"/>
    <w:bookmarkStart w:name="z86" w:id="80"/>
    <w:p>
      <w:pPr>
        <w:spacing w:after="0"/>
        <w:ind w:left="0"/>
        <w:jc w:val="both"/>
      </w:pPr>
      <w:r>
        <w:rPr>
          <w:rFonts w:ascii="Times New Roman"/>
          <w:b w:val="false"/>
          <w:i w:val="false"/>
          <w:color w:val="000000"/>
          <w:sz w:val="28"/>
        </w:rPr>
        <w:t>
      в части консолидированной финансовой отчетности:</w:t>
      </w:r>
    </w:p>
    <w:bookmarkEnd w:id="80"/>
    <w:bookmarkStart w:name="z87" w:id="81"/>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81"/>
    <w:bookmarkStart w:name="z88" w:id="82"/>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82"/>
    <w:bookmarkStart w:name="z89" w:id="83"/>
    <w:p>
      <w:pPr>
        <w:spacing w:after="0"/>
        <w:ind w:left="0"/>
        <w:jc w:val="both"/>
      </w:pPr>
      <w:r>
        <w:rPr>
          <w:rFonts w:ascii="Times New Roman"/>
          <w:b w:val="false"/>
          <w:i w:val="false"/>
          <w:color w:val="000000"/>
          <w:sz w:val="28"/>
        </w:rPr>
        <w:t>
      в части неконсолидированной финансовой отчетности:</w:t>
      </w:r>
    </w:p>
    <w:bookmarkEnd w:id="83"/>
    <w:bookmarkStart w:name="z90" w:id="84"/>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84"/>
    <w:bookmarkStart w:name="z91" w:id="85"/>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85"/>
    <w:bookmarkStart w:name="z92" w:id="86"/>
    <w:p>
      <w:pPr>
        <w:spacing w:after="0"/>
        <w:ind w:left="0"/>
        <w:jc w:val="both"/>
      </w:pPr>
      <w:r>
        <w:rPr>
          <w:rFonts w:ascii="Times New Roman"/>
          <w:b w:val="false"/>
          <w:i w:val="false"/>
          <w:color w:val="000000"/>
          <w:sz w:val="28"/>
        </w:rPr>
        <w:t>
      24. В Национальный Банк участник страховой (перестраховочной) организации, являющийся юридическим лицом-резидентом, в случае отсутствия у страховой (перестраховочной) организации страхового холдинга представляет консолидированную и неконсолидированную финансовую отчетность и пояснительную записку к ней по форме согласно приложению 8 к Правилам:</w:t>
      </w:r>
    </w:p>
    <w:bookmarkEnd w:id="86"/>
    <w:bookmarkStart w:name="z93" w:id="87"/>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87"/>
    <w:bookmarkStart w:name="z94" w:id="88"/>
    <w:p>
      <w:pPr>
        <w:spacing w:after="0"/>
        <w:ind w:left="0"/>
        <w:jc w:val="both"/>
      </w:pPr>
      <w:r>
        <w:rPr>
          <w:rFonts w:ascii="Times New Roman"/>
          <w:b w:val="false"/>
          <w:i w:val="false"/>
          <w:color w:val="000000"/>
          <w:sz w:val="28"/>
        </w:rPr>
        <w:t>
      ежегодно, не позднее 120 (ста двадцати) календарных дней по окончании финансового года.</w:t>
      </w:r>
    </w:p>
    <w:bookmarkEnd w:id="88"/>
    <w:bookmarkStart w:name="z95" w:id="89"/>
    <w:p>
      <w:pPr>
        <w:spacing w:after="0"/>
        <w:ind w:left="0"/>
        <w:jc w:val="both"/>
      </w:pPr>
      <w:r>
        <w:rPr>
          <w:rFonts w:ascii="Times New Roman"/>
          <w:b w:val="false"/>
          <w:i w:val="false"/>
          <w:color w:val="000000"/>
          <w:sz w:val="28"/>
        </w:rPr>
        <w:t>
      25. В Национальный Банк крупный участник страховой (перестраховочной) организации, являющийся юридическим или физическим лицом, страховой холдинг, представляет отчет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источников средств, используемых для приобретения акций, по форме согласно приложению 9 к Правилам – в течение 30 (тридцати) календарных дней со дня принятия решения об изменении количества и (или) процентного соотношения принадлежащих ему акций.</w:t>
      </w:r>
    </w:p>
    <w:bookmarkEnd w:id="89"/>
    <w:bookmarkStart w:name="z96" w:id="90"/>
    <w:p>
      <w:pPr>
        <w:spacing w:after="0"/>
        <w:ind w:left="0"/>
        <w:jc w:val="both"/>
      </w:pPr>
      <w:r>
        <w:rPr>
          <w:rFonts w:ascii="Times New Roman"/>
          <w:b w:val="false"/>
          <w:i w:val="false"/>
          <w:color w:val="000000"/>
          <w:sz w:val="28"/>
        </w:rPr>
        <w:t>
      26. В Национальный Банк страховой холдинг, входящий в состав страховой группы, представляет:</w:t>
      </w:r>
    </w:p>
    <w:bookmarkEnd w:id="90"/>
    <w:bookmarkStart w:name="z97" w:id="91"/>
    <w:p>
      <w:pPr>
        <w:spacing w:after="0"/>
        <w:ind w:left="0"/>
        <w:jc w:val="both"/>
      </w:pPr>
      <w:r>
        <w:rPr>
          <w:rFonts w:ascii="Times New Roman"/>
          <w:b w:val="false"/>
          <w:i w:val="false"/>
          <w:color w:val="000000"/>
          <w:sz w:val="28"/>
        </w:rPr>
        <w:t xml:space="preserve">
      1) отчет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 ежеквартально не позднее 60 (шестидесяти) календарных дней, следующих за отчетным кварталом;</w:t>
      </w:r>
    </w:p>
    <w:bookmarkEnd w:id="91"/>
    <w:bookmarkStart w:name="z98" w:id="92"/>
    <w:p>
      <w:pPr>
        <w:spacing w:after="0"/>
        <w:ind w:left="0"/>
        <w:jc w:val="both"/>
      </w:pPr>
      <w:r>
        <w:rPr>
          <w:rFonts w:ascii="Times New Roman"/>
          <w:b w:val="false"/>
          <w:i w:val="false"/>
          <w:color w:val="000000"/>
          <w:sz w:val="28"/>
        </w:rPr>
        <w:t xml:space="preserve">
      2) отчет о внутригрупповых сделках страховой группы, заключенных в течение отчетного периода, а также действующих по состоянию на отчетную дату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 ежеквартально не позднее 60 (шестидесяти) календарных дней, следующих за отчетным кварталом.</w:t>
      </w:r>
    </w:p>
    <w:bookmarkEnd w:id="92"/>
    <w:bookmarkStart w:name="z99" w:id="93"/>
    <w:p>
      <w:pPr>
        <w:spacing w:after="0"/>
        <w:ind w:left="0"/>
        <w:jc w:val="both"/>
      </w:pPr>
      <w:r>
        <w:rPr>
          <w:rFonts w:ascii="Times New Roman"/>
          <w:b w:val="false"/>
          <w:i w:val="false"/>
          <w:color w:val="000000"/>
          <w:sz w:val="28"/>
        </w:rPr>
        <w:t>
      27. В Национальный Банк крупный участник страховой (перестраховочной) организации, являющийся юридическим лицом, страховой холдинг-нерезиденты Республики Казахстан представляют: консолидированную, при наличии неконсолидированную годовую финансовую отчетность и пояснительную записку к ней, заверенные аудиторской организацией, на казахском или русском языках – ежегодно, не позднее 150 (ста пятидесяти) календарных дней по окончании финансового года.</w:t>
      </w:r>
    </w:p>
    <w:bookmarkEnd w:id="93"/>
    <w:bookmarkStart w:name="z100" w:id="94"/>
    <w:p>
      <w:pPr>
        <w:spacing w:after="0"/>
        <w:ind w:left="0"/>
        <w:jc w:val="both"/>
      </w:pPr>
      <w:r>
        <w:rPr>
          <w:rFonts w:ascii="Times New Roman"/>
          <w:b w:val="false"/>
          <w:i w:val="false"/>
          <w:color w:val="000000"/>
          <w:sz w:val="28"/>
        </w:rPr>
        <w:t>
      Пояснительная записка составляется в соответствии с требованиями соответствующего надзорного органа страны места нахождения крупного участника банка второго уровня, являющегося юридическим лицом, банковский холдинг-нерезиденты Республики Казахстан.</w:t>
      </w:r>
    </w:p>
    <w:bookmarkEnd w:id="94"/>
    <w:bookmarkStart w:name="z101" w:id="95"/>
    <w:p>
      <w:pPr>
        <w:spacing w:after="0"/>
        <w:ind w:left="0"/>
        <w:jc w:val="left"/>
      </w:pPr>
      <w:r>
        <w:rPr>
          <w:rFonts w:ascii="Times New Roman"/>
          <w:b/>
          <w:i w:val="false"/>
          <w:color w:val="000000"/>
        </w:rPr>
        <w:t xml:space="preserve"> Глава 4. Порядок представления отчетности крупного участника управляющего инвестиционным портфелем</w:t>
      </w:r>
    </w:p>
    <w:bookmarkEnd w:id="95"/>
    <w:bookmarkStart w:name="z102" w:id="96"/>
    <w:p>
      <w:pPr>
        <w:spacing w:after="0"/>
        <w:ind w:left="0"/>
        <w:jc w:val="both"/>
      </w:pPr>
      <w:r>
        <w:rPr>
          <w:rFonts w:ascii="Times New Roman"/>
          <w:b w:val="false"/>
          <w:i w:val="false"/>
          <w:color w:val="000000"/>
          <w:sz w:val="28"/>
        </w:rPr>
        <w:t xml:space="preserve">
      28. В Национальный Банк крупный участник управляющего инвестиционным портфелем, являющийся физическим лицом, представляет: </w:t>
      </w:r>
    </w:p>
    <w:bookmarkEnd w:id="96"/>
    <w:bookmarkStart w:name="z103" w:id="97"/>
    <w:p>
      <w:pPr>
        <w:spacing w:after="0"/>
        <w:ind w:left="0"/>
        <w:jc w:val="both"/>
      </w:pPr>
      <w:r>
        <w:rPr>
          <w:rFonts w:ascii="Times New Roman"/>
          <w:b w:val="false"/>
          <w:i w:val="false"/>
          <w:color w:val="000000"/>
          <w:sz w:val="28"/>
        </w:rPr>
        <w:t xml:space="preserve">
      1) отчет о доходах и имуществе крупного участника банка второго уровня, страховой (перестраховочной) организации, управляющего инвестиционным портфелем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 ежегодно, не позднее 120 (ста двадцати) календарных дней по окончании финансового года;</w:t>
      </w:r>
    </w:p>
    <w:bookmarkEnd w:id="97"/>
    <w:bookmarkStart w:name="z104" w:id="98"/>
    <w:p>
      <w:pPr>
        <w:spacing w:after="0"/>
        <w:ind w:left="0"/>
        <w:jc w:val="both"/>
      </w:pPr>
      <w:r>
        <w:rPr>
          <w:rFonts w:ascii="Times New Roman"/>
          <w:b w:val="false"/>
          <w:i w:val="false"/>
          <w:color w:val="000000"/>
          <w:sz w:val="28"/>
        </w:rPr>
        <w:t xml:space="preserve">
      2) отчет о крупном участнике банка второго уровня, страховой (перестраховочной) организации, управляющего инвестиционным портфелем, являющимся физическим лицом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ежегодно, не позднее 120 (ста двадцати) календарных дней по окончании финансового года.</w:t>
      </w:r>
    </w:p>
    <w:bookmarkEnd w:id="98"/>
    <w:bookmarkStart w:name="z105" w:id="99"/>
    <w:p>
      <w:pPr>
        <w:spacing w:after="0"/>
        <w:ind w:left="0"/>
        <w:jc w:val="both"/>
      </w:pPr>
      <w:r>
        <w:rPr>
          <w:rFonts w:ascii="Times New Roman"/>
          <w:b w:val="false"/>
          <w:i w:val="false"/>
          <w:color w:val="000000"/>
          <w:sz w:val="28"/>
        </w:rPr>
        <w:t xml:space="preserve">
      29. В Национальный Банк крупный участник управляющего инвестиционным портфелем, являющийся юридическим лицом-резидентом Республики Казахстан, за исключением банков второго уровня, имеющих статус крупного участника управляющего инвестиционным портфелем, представляет: </w:t>
      </w:r>
    </w:p>
    <w:bookmarkEnd w:id="99"/>
    <w:bookmarkStart w:name="z106" w:id="100"/>
    <w:p>
      <w:pPr>
        <w:spacing w:after="0"/>
        <w:ind w:left="0"/>
        <w:jc w:val="both"/>
      </w:pPr>
      <w:r>
        <w:rPr>
          <w:rFonts w:ascii="Times New Roman"/>
          <w:b w:val="false"/>
          <w:i w:val="false"/>
          <w:color w:val="000000"/>
          <w:sz w:val="28"/>
        </w:rPr>
        <w:t xml:space="preserve">
      1)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и страховой холдинг является участником (акционером)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00"/>
    <w:bookmarkStart w:name="z107" w:id="101"/>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101"/>
    <w:bookmarkStart w:name="z108" w:id="102"/>
    <w:p>
      <w:pPr>
        <w:spacing w:after="0"/>
        <w:ind w:left="0"/>
        <w:jc w:val="both"/>
      </w:pPr>
      <w:r>
        <w:rPr>
          <w:rFonts w:ascii="Times New Roman"/>
          <w:b w:val="false"/>
          <w:i w:val="false"/>
          <w:color w:val="000000"/>
          <w:sz w:val="28"/>
        </w:rPr>
        <w:t>
      ежегодно, не позднее 30 (тридцати) календарных дней по окончании финансового года;</w:t>
      </w:r>
    </w:p>
    <w:bookmarkEnd w:id="102"/>
    <w:bookmarkStart w:name="z109" w:id="103"/>
    <w:p>
      <w:pPr>
        <w:spacing w:after="0"/>
        <w:ind w:left="0"/>
        <w:jc w:val="both"/>
      </w:pPr>
      <w:r>
        <w:rPr>
          <w:rFonts w:ascii="Times New Roman"/>
          <w:b w:val="false"/>
          <w:i w:val="false"/>
          <w:color w:val="000000"/>
          <w:sz w:val="28"/>
        </w:rPr>
        <w:t xml:space="preserve">
      2)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сведений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03"/>
    <w:bookmarkStart w:name="z110" w:id="104"/>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104"/>
    <w:bookmarkStart w:name="z111" w:id="105"/>
    <w:p>
      <w:pPr>
        <w:spacing w:after="0"/>
        <w:ind w:left="0"/>
        <w:jc w:val="both"/>
      </w:pPr>
      <w:r>
        <w:rPr>
          <w:rFonts w:ascii="Times New Roman"/>
          <w:b w:val="false"/>
          <w:i w:val="false"/>
          <w:color w:val="000000"/>
          <w:sz w:val="28"/>
        </w:rPr>
        <w:t>
      ежегодно, не позднее 30 (тридцати) календарных дней по окончании финансового года;</w:t>
      </w:r>
    </w:p>
    <w:bookmarkEnd w:id="105"/>
    <w:bookmarkStart w:name="z112" w:id="106"/>
    <w:p>
      <w:pPr>
        <w:spacing w:after="0"/>
        <w:ind w:left="0"/>
        <w:jc w:val="both"/>
      </w:pPr>
      <w:r>
        <w:rPr>
          <w:rFonts w:ascii="Times New Roman"/>
          <w:b w:val="false"/>
          <w:i w:val="false"/>
          <w:color w:val="000000"/>
          <w:sz w:val="28"/>
        </w:rPr>
        <w:t xml:space="preserve">
      3) отчет о сделках со связанными, в том числе аффилированными лицами, заключенными в течение отчетного периода, а также действующими по состоянию на отчетную дату, и реестра связанных, в том числе аффилированных лиц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106"/>
    <w:bookmarkStart w:name="z113" w:id="107"/>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107"/>
    <w:bookmarkStart w:name="z114" w:id="108"/>
    <w:p>
      <w:pPr>
        <w:spacing w:after="0"/>
        <w:ind w:left="0"/>
        <w:jc w:val="both"/>
      </w:pPr>
      <w:r>
        <w:rPr>
          <w:rFonts w:ascii="Times New Roman"/>
          <w:b w:val="false"/>
          <w:i w:val="false"/>
          <w:color w:val="000000"/>
          <w:sz w:val="28"/>
        </w:rPr>
        <w:t>
      ежегодно, не позднее 30 (тридцати) календарных дней по окончании финансового года.</w:t>
      </w:r>
    </w:p>
    <w:bookmarkEnd w:id="108"/>
    <w:bookmarkStart w:name="z115" w:id="109"/>
    <w:p>
      <w:pPr>
        <w:spacing w:after="0"/>
        <w:ind w:left="0"/>
        <w:jc w:val="both"/>
      </w:pPr>
      <w:r>
        <w:rPr>
          <w:rFonts w:ascii="Times New Roman"/>
          <w:b w:val="false"/>
          <w:i w:val="false"/>
          <w:color w:val="000000"/>
          <w:sz w:val="28"/>
        </w:rPr>
        <w:t xml:space="preserve">
      30. В Национальный Банк крупный участник управляющего инвестиционным портфелем, являющийся юридическим лицом-резидентом Республики Казахстан, за исключением банков второго уровня представляет консолидированную и неконсолидированную финансовую отчетность и пояснительную записку к ней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109"/>
    <w:bookmarkStart w:name="z116" w:id="110"/>
    <w:p>
      <w:pPr>
        <w:spacing w:after="0"/>
        <w:ind w:left="0"/>
        <w:jc w:val="both"/>
      </w:pPr>
      <w:r>
        <w:rPr>
          <w:rFonts w:ascii="Times New Roman"/>
          <w:b w:val="false"/>
          <w:i w:val="false"/>
          <w:color w:val="000000"/>
          <w:sz w:val="28"/>
        </w:rPr>
        <w:t>
      в части консолидированной финансовой отчетности:</w:t>
      </w:r>
    </w:p>
    <w:bookmarkEnd w:id="110"/>
    <w:bookmarkStart w:name="z117" w:id="111"/>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111"/>
    <w:bookmarkStart w:name="z118" w:id="112"/>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112"/>
    <w:bookmarkStart w:name="z119" w:id="113"/>
    <w:p>
      <w:pPr>
        <w:spacing w:after="0"/>
        <w:ind w:left="0"/>
        <w:jc w:val="both"/>
      </w:pPr>
      <w:r>
        <w:rPr>
          <w:rFonts w:ascii="Times New Roman"/>
          <w:b w:val="false"/>
          <w:i w:val="false"/>
          <w:color w:val="000000"/>
          <w:sz w:val="28"/>
        </w:rPr>
        <w:t>
      в части неконсолидированной финансовой отчетности:</w:t>
      </w:r>
    </w:p>
    <w:bookmarkEnd w:id="113"/>
    <w:bookmarkStart w:name="z120" w:id="114"/>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114"/>
    <w:bookmarkStart w:name="z121" w:id="115"/>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115"/>
    <w:bookmarkStart w:name="z122" w:id="116"/>
    <w:p>
      <w:pPr>
        <w:spacing w:after="0"/>
        <w:ind w:left="0"/>
        <w:jc w:val="both"/>
      </w:pPr>
      <w:r>
        <w:rPr>
          <w:rFonts w:ascii="Times New Roman"/>
          <w:b w:val="false"/>
          <w:i w:val="false"/>
          <w:color w:val="000000"/>
          <w:sz w:val="28"/>
        </w:rPr>
        <w:t>
      31. В Национальный Банк крупный участник управляющего инвестиционным портфелем, являющийся юридическим лицом - нерезидентом Республики Казахстан представляют консолидированную, при наличии неконсолидированную годовую финансовую отчетность и пояснительную записку к ней, заверенные аудиторской организацией, на казахском или русском языках – ежегодно, не позднее 150 (ста пятидесяти) календарных дней по окончании финансового года.</w:t>
      </w:r>
    </w:p>
    <w:bookmarkEnd w:id="116"/>
    <w:bookmarkStart w:name="z123" w:id="117"/>
    <w:p>
      <w:pPr>
        <w:spacing w:after="0"/>
        <w:ind w:left="0"/>
        <w:jc w:val="both"/>
      </w:pPr>
      <w:r>
        <w:rPr>
          <w:rFonts w:ascii="Times New Roman"/>
          <w:b w:val="false"/>
          <w:i w:val="false"/>
          <w:color w:val="000000"/>
          <w:sz w:val="28"/>
        </w:rPr>
        <w:t>
      Пояснительная записка составляется в соответствии с требованиями соответствующего надзорного органа страны места нахождения крупного участника банка второго уровня, являющегося юридическим лицом, банковский холдинг-нерезиденты Республики Казахстан.</w:t>
      </w:r>
    </w:p>
    <w:bookmarkEnd w:id="117"/>
    <w:bookmarkStart w:name="z124" w:id="118"/>
    <w:p>
      <w:pPr>
        <w:spacing w:after="0"/>
        <w:ind w:left="0"/>
        <w:jc w:val="left"/>
      </w:pPr>
      <w:r>
        <w:rPr>
          <w:rFonts w:ascii="Times New Roman"/>
          <w:b/>
          <w:i w:val="false"/>
          <w:color w:val="000000"/>
        </w:rPr>
        <w:t xml:space="preserve"> Глава 5. Порядок представления отчетности банками второго уровня, имеющих дочернюю организацию, приобретающую сомнительные и безнадежные активы родительского банка</w:t>
      </w:r>
    </w:p>
    <w:bookmarkEnd w:id="118"/>
    <w:bookmarkStart w:name="z125" w:id="119"/>
    <w:p>
      <w:pPr>
        <w:spacing w:after="0"/>
        <w:ind w:left="0"/>
        <w:jc w:val="both"/>
      </w:pPr>
      <w:r>
        <w:rPr>
          <w:rFonts w:ascii="Times New Roman"/>
          <w:b w:val="false"/>
          <w:i w:val="false"/>
          <w:color w:val="000000"/>
          <w:sz w:val="28"/>
        </w:rPr>
        <w:t xml:space="preserve">
      32. В Национальный Банк банки второго уровня, имеющие дочернюю организацию, приобретающую сомнительные и безнадежные активы родительского банка, представляют: </w:t>
      </w:r>
    </w:p>
    <w:bookmarkEnd w:id="119"/>
    <w:bookmarkStart w:name="z126" w:id="120"/>
    <w:p>
      <w:pPr>
        <w:spacing w:after="0"/>
        <w:ind w:left="0"/>
        <w:jc w:val="both"/>
      </w:pPr>
      <w:r>
        <w:rPr>
          <w:rFonts w:ascii="Times New Roman"/>
          <w:b w:val="false"/>
          <w:i w:val="false"/>
          <w:color w:val="000000"/>
          <w:sz w:val="28"/>
        </w:rPr>
        <w:t>
      1) отчет о правах требования, переданных дочерней организации, приобретающей сомнительные и безнадежные активы родительского банка по форме согласно приложению 12 к Правилам – ежеквартально, не позднее 30 (тридцати) календарных дней, следующих за отчетным кварталом;</w:t>
      </w:r>
    </w:p>
    <w:bookmarkEnd w:id="120"/>
    <w:bookmarkStart w:name="z127" w:id="121"/>
    <w:p>
      <w:pPr>
        <w:spacing w:after="0"/>
        <w:ind w:left="0"/>
        <w:jc w:val="both"/>
      </w:pPr>
      <w:r>
        <w:rPr>
          <w:rFonts w:ascii="Times New Roman"/>
          <w:b w:val="false"/>
          <w:i w:val="false"/>
          <w:color w:val="000000"/>
          <w:sz w:val="28"/>
        </w:rPr>
        <w:t xml:space="preserve">
      2)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 по форме согласно </w:t>
      </w:r>
      <w:r>
        <w:rPr>
          <w:rFonts w:ascii="Times New Roman"/>
          <w:b w:val="false"/>
          <w:i w:val="false"/>
          <w:color w:val="000000"/>
          <w:sz w:val="28"/>
        </w:rPr>
        <w:t xml:space="preserve">приложению 13 </w:t>
      </w:r>
      <w:r>
        <w:rPr>
          <w:rFonts w:ascii="Times New Roman"/>
          <w:b w:val="false"/>
          <w:i w:val="false"/>
          <w:color w:val="000000"/>
          <w:sz w:val="28"/>
        </w:rPr>
        <w:t>к Правилам – ежеквартально, не позднее 30 (тридцати) календарных дней, следующих за отчетным кварталом;</w:t>
      </w:r>
    </w:p>
    <w:bookmarkEnd w:id="121"/>
    <w:bookmarkStart w:name="z128" w:id="122"/>
    <w:p>
      <w:pPr>
        <w:spacing w:after="0"/>
        <w:ind w:left="0"/>
        <w:jc w:val="both"/>
      </w:pPr>
      <w:r>
        <w:rPr>
          <w:rFonts w:ascii="Times New Roman"/>
          <w:b w:val="false"/>
          <w:i w:val="false"/>
          <w:color w:val="000000"/>
          <w:sz w:val="28"/>
        </w:rPr>
        <w:t xml:space="preserve">
      3)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 ежеквартально, не позднее 30 (тридцати) календарных дней, следующих за отчетным кварталом.</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крупными участниками</w:t>
            </w:r>
            <w:r>
              <w:br/>
            </w:r>
            <w:r>
              <w:rPr>
                <w:rFonts w:ascii="Times New Roman"/>
                <w:b w:val="false"/>
                <w:i w:val="false"/>
                <w:color w:val="000000"/>
                <w:sz w:val="20"/>
              </w:rPr>
              <w:t>банков второго уровня, банковскими</w:t>
            </w:r>
            <w:r>
              <w:br/>
            </w:r>
            <w:r>
              <w:rPr>
                <w:rFonts w:ascii="Times New Roman"/>
                <w:b w:val="false"/>
                <w:i w:val="false"/>
                <w:color w:val="000000"/>
                <w:sz w:val="20"/>
              </w:rPr>
              <w:t>холдингами, банками второго уровня,</w:t>
            </w:r>
            <w:r>
              <w:br/>
            </w:r>
            <w:r>
              <w:rPr>
                <w:rFonts w:ascii="Times New Roman"/>
                <w:b w:val="false"/>
                <w:i w:val="false"/>
                <w:color w:val="000000"/>
                <w:sz w:val="20"/>
              </w:rPr>
              <w:t>крупными участниками страховых</w:t>
            </w:r>
            <w:r>
              <w:br/>
            </w:r>
            <w:r>
              <w:rPr>
                <w:rFonts w:ascii="Times New Roman"/>
                <w:b w:val="false"/>
                <w:i w:val="false"/>
                <w:color w:val="000000"/>
                <w:sz w:val="20"/>
              </w:rPr>
              <w:t>(перестраховочных) организаций,</w:t>
            </w:r>
            <w:r>
              <w:br/>
            </w:r>
            <w:r>
              <w:rPr>
                <w:rFonts w:ascii="Times New Roman"/>
                <w:b w:val="false"/>
                <w:i w:val="false"/>
                <w:color w:val="000000"/>
                <w:sz w:val="20"/>
              </w:rPr>
              <w:t>страховых холдингов, крупными</w:t>
            </w:r>
            <w:r>
              <w:br/>
            </w:r>
            <w:r>
              <w:rPr>
                <w:rFonts w:ascii="Times New Roman"/>
                <w:b w:val="false"/>
                <w:i w:val="false"/>
                <w:color w:val="000000"/>
                <w:sz w:val="20"/>
              </w:rPr>
              <w:t>участниками управляющих</w:t>
            </w:r>
            <w:r>
              <w:br/>
            </w:r>
            <w:r>
              <w:rPr>
                <w:rFonts w:ascii="Times New Roman"/>
                <w:b w:val="false"/>
                <w:i w:val="false"/>
                <w:color w:val="000000"/>
                <w:sz w:val="20"/>
              </w:rPr>
              <w:t>инвестиционным портфелем</w:t>
            </w:r>
            <w:r>
              <w:br/>
            </w:r>
            <w:r>
              <w:rPr>
                <w:rFonts w:ascii="Times New Roman"/>
                <w:b w:val="false"/>
                <w:i w:val="false"/>
                <w:color w:val="000000"/>
                <w:sz w:val="20"/>
              </w:rPr>
              <w:t>Форма, предназначенная для сбора</w:t>
            </w:r>
            <w:r>
              <w:br/>
            </w:r>
            <w:r>
              <w:rPr>
                <w:rFonts w:ascii="Times New Roman"/>
                <w:b w:val="false"/>
                <w:i w:val="false"/>
                <w:color w:val="000000"/>
                <w:sz w:val="20"/>
              </w:rPr>
              <w:t>административных данных</w:t>
            </w:r>
          </w:p>
        </w:tc>
      </w:tr>
    </w:tbl>
    <w:bookmarkStart w:name="z130" w:id="12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3"/>
    <w:bookmarkStart w:name="z131" w:id="1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4"/>
    <w:bookmarkStart w:name="z132" w:id="125"/>
    <w:p>
      <w:pPr>
        <w:spacing w:after="0"/>
        <w:ind w:left="0"/>
        <w:jc w:val="both"/>
      </w:pPr>
      <w:r>
        <w:rPr>
          <w:rFonts w:ascii="Times New Roman"/>
          <w:b w:val="false"/>
          <w:i w:val="false"/>
          <w:color w:val="000000"/>
          <w:sz w:val="28"/>
        </w:rPr>
        <w:t>
      Наименование административной формы: отчет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w:t>
      </w:r>
    </w:p>
    <w:bookmarkEnd w:id="125"/>
    <w:bookmarkStart w:name="z133" w:id="1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Kufl_f2</w:t>
      </w:r>
    </w:p>
    <w:bookmarkEnd w:id="126"/>
    <w:bookmarkStart w:name="z134" w:id="127"/>
    <w:p>
      <w:pPr>
        <w:spacing w:after="0"/>
        <w:ind w:left="0"/>
        <w:jc w:val="both"/>
      </w:pPr>
      <w:r>
        <w:rPr>
          <w:rFonts w:ascii="Times New Roman"/>
          <w:b w:val="false"/>
          <w:i w:val="false"/>
          <w:color w:val="000000"/>
          <w:sz w:val="28"/>
        </w:rPr>
        <w:t>
      Периодичность: ежегодная</w:t>
      </w:r>
    </w:p>
    <w:bookmarkEnd w:id="127"/>
    <w:bookmarkStart w:name="z135" w:id="128"/>
    <w:p>
      <w:pPr>
        <w:spacing w:after="0"/>
        <w:ind w:left="0"/>
        <w:jc w:val="both"/>
      </w:pPr>
      <w:r>
        <w:rPr>
          <w:rFonts w:ascii="Times New Roman"/>
          <w:b w:val="false"/>
          <w:i w:val="false"/>
          <w:color w:val="000000"/>
          <w:sz w:val="28"/>
        </w:rPr>
        <w:t>
      Отчетный период: по состоянию на "___" "__________" 20__ года c "___" "________" 20___года по "___" "________" 20___года</w:t>
      </w:r>
    </w:p>
    <w:bookmarkEnd w:id="128"/>
    <w:bookmarkStart w:name="z136" w:id="1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управляющего инвестиционным портфелем, являющийся физическим лицом</w:t>
      </w:r>
    </w:p>
    <w:bookmarkEnd w:id="129"/>
    <w:bookmarkStart w:name="z137" w:id="130"/>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ежегодно, не позднее 120 (ста двадцати) календарных дней по окончании финансового года</w:t>
      </w:r>
    </w:p>
    <w:bookmarkEnd w:id="130"/>
    <w:bookmarkStart w:name="z138" w:id="131"/>
    <w:p>
      <w:pPr>
        <w:spacing w:after="0"/>
        <w:ind w:left="0"/>
        <w:jc w:val="both"/>
      </w:pPr>
      <w:r>
        <w:rPr>
          <w:rFonts w:ascii="Times New Roman"/>
          <w:b w:val="false"/>
          <w:i w:val="false"/>
          <w:color w:val="000000"/>
          <w:sz w:val="28"/>
        </w:rPr>
        <w:t>
      БИН: ____________</w:t>
      </w:r>
    </w:p>
    <w:bookmarkEnd w:id="131"/>
    <w:bookmarkStart w:name="z139" w:id="132"/>
    <w:p>
      <w:pPr>
        <w:spacing w:after="0"/>
        <w:ind w:left="0"/>
        <w:jc w:val="both"/>
      </w:pPr>
      <w:r>
        <w:rPr>
          <w:rFonts w:ascii="Times New Roman"/>
          <w:b w:val="false"/>
          <w:i w:val="false"/>
          <w:color w:val="000000"/>
          <w:sz w:val="28"/>
        </w:rPr>
        <w:t>
      Метод сбора: в электронном виде</w:t>
      </w:r>
    </w:p>
    <w:bookmarkEnd w:id="132"/>
    <w:bookmarkStart w:name="z140" w:id="133"/>
    <w:p>
      <w:pPr>
        <w:spacing w:after="0"/>
        <w:ind w:left="0"/>
        <w:jc w:val="both"/>
      </w:pPr>
      <w:r>
        <w:rPr>
          <w:rFonts w:ascii="Times New Roman"/>
          <w:b w:val="false"/>
          <w:i w:val="false"/>
          <w:color w:val="000000"/>
          <w:sz w:val="28"/>
        </w:rPr>
        <w:t>
      Таблица 1. Полученные доходы и иные денежные поступления</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доходов и иных денежных поступлений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иные денежные поступления,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и иное вознаграждение трудовой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 от долей участия в уставных капиталах (акций) организаций, которыми владеет крупный участник банка второго уровня, страховой (перестраховочной) организации, управляющего инвестиционным портфелем (с расшифровкой)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 вознаграждение по вкладам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 вознаграждение по ценным бумагам, паям, находящимся в управлении паевого инвестиционного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 от предпринимательской деятельности (с расшифровкой)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финансовой, материальной и спонсорской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в 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 расшифровкой)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4"/>
    <w:p>
      <w:pPr>
        <w:spacing w:after="0"/>
        <w:ind w:left="0"/>
        <w:jc w:val="both"/>
      </w:pPr>
      <w:r>
        <w:rPr>
          <w:rFonts w:ascii="Times New Roman"/>
          <w:b w:val="false"/>
          <w:i w:val="false"/>
          <w:color w:val="000000"/>
          <w:sz w:val="28"/>
        </w:rPr>
        <w:t>
      Таблица 2. Сведения по имуществу</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 (в тысячах тенге)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ликвидности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деньги всего, в том числе:</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наличными: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национальной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банковских счетах в банках второго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национальной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банковских счетах в иностранных банках в иностранной валюте;</w:t>
            </w:r>
          </w:p>
          <w:p>
            <w:pPr>
              <w:spacing w:after="20"/>
              <w:ind w:left="20"/>
              <w:jc w:val="both"/>
            </w:pPr>
            <w:r>
              <w:rPr>
                <w:rFonts w:ascii="Times New Roman"/>
                <w:b w:val="false"/>
                <w:i w:val="false"/>
                <w:color w:val="000000"/>
                <w:sz w:val="20"/>
              </w:rPr>
              <w:t>
4) в иной форме (с расшифровкой)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изделия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 (с расшифровкой)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в уставных капиталах (акции) организаций, которыми владеет крупный участник банка второго уровня, страховой (перестраховочной) организации, управляющего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находящиеся в доверительном 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паи, находящиеся в управлении паевого инвестиционного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имущество,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объектированные результаты творческой интеллектуальной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фирменные наименования, товарные знаки и иные средства индивидуализации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имущественные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право владения, пользования и распоряжения которым ограничено (с расшифровкой и указанием основания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стоимость имущества, предоставляемая крупным участником банка второго уровня, страховой (перестраховочной) организации, управляющего инвестиционным портфелем, в качестве докапитализации финансовой организации, в случае ухудшения финансового положения финансовой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1" w:id="136"/>
    <w:p>
      <w:pPr>
        <w:spacing w:after="0"/>
        <w:ind w:left="0"/>
        <w:jc w:val="both"/>
      </w:pPr>
      <w:r>
        <w:rPr>
          <w:rFonts w:ascii="Times New Roman"/>
          <w:b w:val="false"/>
          <w:i w:val="false"/>
          <w:color w:val="000000"/>
          <w:sz w:val="28"/>
        </w:rPr>
        <w:t>
      Таблица 3. Сведения о принадлежащих крупному участнику банка второго уровня, страховой (перестраховочной) организации, управляющего инвестиционным портфелем, являющемуся физическим лицом, долях участия в уставных капиталах (акциях) организаций, а также об источниках средств для их приобретения</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доли участия в уставном капитале или акции которой принадлежат крупному участнику банка второго уровня, страховой (перестраховочной) организации, управляющего инвестиционным портфелем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капитале(текущая рыночная стоимость акций), принадлежащих крупному участнику банка второго уровня, страховой (перестраховочной) организации, управляющего инвестиционным портфелем,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52" w:id="137"/>
    <w:p>
      <w:pPr>
        <w:spacing w:after="0"/>
        <w:ind w:left="0"/>
        <w:jc w:val="both"/>
      </w:pPr>
      <w:r>
        <w:rPr>
          <w:rFonts w:ascii="Times New Roman"/>
          <w:b w:val="false"/>
          <w:i w:val="false"/>
          <w:color w:val="000000"/>
          <w:sz w:val="28"/>
        </w:rPr>
        <w:t>
      продолжение таблицы: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второго уровня, страховой (перестраховочной) организации, управляющего инвестиционным портфелем, к общему количеству размещенных (за вычетом привилегированных и выкупленных) акций организации или доля участия в ее уставном капитале (в процентах)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средств для приобретения принадлежащих крупному участнику банка второго уровня, страховой (перестраховочной) организации, управляющего инвестиционным портфелем, долей участия в устав ном капитале или акций организаций в отчет ном периоде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дивиденды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предыдущие отчетные периоды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предшествующий отчетному периоду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53" w:id="138"/>
    <w:p>
      <w:pPr>
        <w:spacing w:after="0"/>
        <w:ind w:left="0"/>
        <w:jc w:val="both"/>
      </w:pPr>
      <w:r>
        <w:rPr>
          <w:rFonts w:ascii="Times New Roman"/>
          <w:b w:val="false"/>
          <w:i w:val="false"/>
          <w:color w:val="000000"/>
          <w:sz w:val="28"/>
        </w:rPr>
        <w:t>
      Примечание: _________________________________________  (вид стоимости имущества) ______________________________________________ ________________ (фамилия, имя и отчество (при его наличии) крупного участника) подпись</w:t>
      </w:r>
    </w:p>
    <w:bookmarkEnd w:id="138"/>
    <w:bookmarkStart w:name="z154" w:id="139"/>
    <w:p>
      <w:pPr>
        <w:spacing w:after="0"/>
        <w:ind w:left="0"/>
        <w:jc w:val="both"/>
      </w:pPr>
      <w:r>
        <w:rPr>
          <w:rFonts w:ascii="Times New Roman"/>
          <w:b w:val="false"/>
          <w:i w:val="false"/>
          <w:color w:val="000000"/>
          <w:sz w:val="28"/>
        </w:rPr>
        <w:t>
      Дата "______" ______________ 20__ года</w:t>
      </w:r>
    </w:p>
    <w:bookmarkEnd w:id="139"/>
    <w:bookmarkStart w:name="z155" w:id="14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доходах и имуществе крупного</w:t>
            </w:r>
            <w:r>
              <w:br/>
            </w:r>
            <w:r>
              <w:rPr>
                <w:rFonts w:ascii="Times New Roman"/>
                <w:b w:val="false"/>
                <w:i w:val="false"/>
                <w:color w:val="000000"/>
                <w:sz w:val="20"/>
              </w:rPr>
              <w:t>участника банка второго уровня,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управляющего</w:t>
            </w:r>
            <w:r>
              <w:br/>
            </w:r>
            <w:r>
              <w:rPr>
                <w:rFonts w:ascii="Times New Roman"/>
                <w:b w:val="false"/>
                <w:i w:val="false"/>
                <w:color w:val="000000"/>
                <w:sz w:val="20"/>
              </w:rPr>
              <w:t>инвестиционным портфелем,</w:t>
            </w:r>
            <w:r>
              <w:br/>
            </w:r>
            <w:r>
              <w:rPr>
                <w:rFonts w:ascii="Times New Roman"/>
                <w:b w:val="false"/>
                <w:i w:val="false"/>
                <w:color w:val="000000"/>
                <w:sz w:val="20"/>
              </w:rPr>
              <w:t>являющегося физическим</w:t>
            </w:r>
            <w:r>
              <w:br/>
            </w:r>
            <w:r>
              <w:rPr>
                <w:rFonts w:ascii="Times New Roman"/>
                <w:b w:val="false"/>
                <w:i w:val="false"/>
                <w:color w:val="000000"/>
                <w:sz w:val="20"/>
              </w:rPr>
              <w:t>лицом"</w:t>
            </w:r>
          </w:p>
        </w:tc>
      </w:tr>
    </w:tbl>
    <w:bookmarkStart w:name="z157" w:id="1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41"/>
    <w:bookmarkStart w:name="z158" w:id="142"/>
    <w:p>
      <w:pPr>
        <w:spacing w:after="0"/>
        <w:ind w:left="0"/>
        <w:jc w:val="left"/>
      </w:pPr>
      <w:r>
        <w:rPr>
          <w:rFonts w:ascii="Times New Roman"/>
          <w:b/>
          <w:i w:val="false"/>
          <w:color w:val="000000"/>
        </w:rPr>
        <w:t xml:space="preserve"> "Отчет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 (индекс – Kufl_f2, периодичность – ежегодная)</w:t>
      </w:r>
    </w:p>
    <w:bookmarkEnd w:id="142"/>
    <w:bookmarkStart w:name="z159" w:id="143"/>
    <w:p>
      <w:pPr>
        <w:spacing w:after="0"/>
        <w:ind w:left="0"/>
        <w:jc w:val="left"/>
      </w:pPr>
      <w:r>
        <w:rPr>
          <w:rFonts w:ascii="Times New Roman"/>
          <w:b/>
          <w:i w:val="false"/>
          <w:color w:val="000000"/>
        </w:rPr>
        <w:t xml:space="preserve"> Глава 1. Общие положения</w:t>
      </w:r>
    </w:p>
    <w:bookmarkEnd w:id="143"/>
    <w:bookmarkStart w:name="z160" w:id="1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 (далее - Форма).</w:t>
      </w:r>
    </w:p>
    <w:bookmarkEnd w:id="144"/>
    <w:bookmarkStart w:name="z161" w:id="145"/>
    <w:p>
      <w:pPr>
        <w:spacing w:after="0"/>
        <w:ind w:left="0"/>
        <w:jc w:val="both"/>
      </w:pPr>
      <w:r>
        <w:rPr>
          <w:rFonts w:ascii="Times New Roman"/>
          <w:b w:val="false"/>
          <w:i w:val="false"/>
          <w:color w:val="000000"/>
          <w:sz w:val="28"/>
        </w:rPr>
        <w:t>
      2. Форма составляется ежегодно крупным участником банка второго уровня, страховой (перестраховочной) организации, управляющего инвестиционным портфелем, являющимся физическим лицом.</w:t>
      </w:r>
    </w:p>
    <w:bookmarkEnd w:id="145"/>
    <w:bookmarkStart w:name="z162" w:id="146"/>
    <w:p>
      <w:pPr>
        <w:spacing w:after="0"/>
        <w:ind w:left="0"/>
        <w:jc w:val="both"/>
      </w:pPr>
      <w:r>
        <w:rPr>
          <w:rFonts w:ascii="Times New Roman"/>
          <w:b w:val="false"/>
          <w:i w:val="false"/>
          <w:color w:val="000000"/>
          <w:sz w:val="28"/>
        </w:rPr>
        <w:t>
      3. Форма подписывается крупным участником банка второго уровня, страховой (перестраховочной) организации, управляющего инвестиционным портфелем.</w:t>
      </w:r>
    </w:p>
    <w:bookmarkEnd w:id="146"/>
    <w:bookmarkStart w:name="z163" w:id="147"/>
    <w:p>
      <w:pPr>
        <w:spacing w:after="0"/>
        <w:ind w:left="0"/>
        <w:jc w:val="left"/>
      </w:pPr>
      <w:r>
        <w:rPr>
          <w:rFonts w:ascii="Times New Roman"/>
          <w:b/>
          <w:i w:val="false"/>
          <w:color w:val="000000"/>
        </w:rPr>
        <w:t xml:space="preserve"> Глава 2. Пояснение по заполнению Формы</w:t>
      </w:r>
    </w:p>
    <w:bookmarkEnd w:id="147"/>
    <w:bookmarkStart w:name="z164" w:id="148"/>
    <w:p>
      <w:pPr>
        <w:spacing w:after="0"/>
        <w:ind w:left="0"/>
        <w:jc w:val="both"/>
      </w:pPr>
      <w:r>
        <w:rPr>
          <w:rFonts w:ascii="Times New Roman"/>
          <w:b w:val="false"/>
          <w:i w:val="false"/>
          <w:color w:val="000000"/>
          <w:sz w:val="28"/>
        </w:rPr>
        <w:t>
      4. В качестве отчетного периода указывается отчетный год. В случае, если отчитывающееся лицо первично приобрело статус крупного участника в течение отчетного года, то в качестве отчетного периода указывается период с момента приобретения статуса крупного участника до окончания отчетного года.</w:t>
      </w:r>
    </w:p>
    <w:bookmarkEnd w:id="148"/>
    <w:bookmarkStart w:name="z165" w:id="149"/>
    <w:p>
      <w:pPr>
        <w:spacing w:after="0"/>
        <w:ind w:left="0"/>
        <w:jc w:val="both"/>
      </w:pPr>
      <w:r>
        <w:rPr>
          <w:rFonts w:ascii="Times New Roman"/>
          <w:b w:val="false"/>
          <w:i w:val="false"/>
          <w:color w:val="000000"/>
          <w:sz w:val="28"/>
        </w:rPr>
        <w:t>
      5. В графе 3 Таблицы 1 указываются фактически полученные в отчетном периоде доходы и иные денежные поступления (с учетом удержанных налогов и иных удержаний у источника выплат).</w:t>
      </w:r>
    </w:p>
    <w:bookmarkEnd w:id="149"/>
    <w:bookmarkStart w:name="z166" w:id="150"/>
    <w:p>
      <w:pPr>
        <w:spacing w:after="0"/>
        <w:ind w:left="0"/>
        <w:jc w:val="both"/>
      </w:pPr>
      <w:r>
        <w:rPr>
          <w:rFonts w:ascii="Times New Roman"/>
          <w:b w:val="false"/>
          <w:i w:val="false"/>
          <w:color w:val="000000"/>
          <w:sz w:val="28"/>
        </w:rPr>
        <w:t>
      6. Данные в графе 3 по строке 1.2 Таблицы 1 соответствуют сумме данных в графах 9 и 11 Таблицы 3.</w:t>
      </w:r>
    </w:p>
    <w:bookmarkEnd w:id="150"/>
    <w:bookmarkStart w:name="z167" w:id="151"/>
    <w:p>
      <w:pPr>
        <w:spacing w:after="0"/>
        <w:ind w:left="0"/>
        <w:jc w:val="both"/>
      </w:pPr>
      <w:r>
        <w:rPr>
          <w:rFonts w:ascii="Times New Roman"/>
          <w:b w:val="false"/>
          <w:i w:val="false"/>
          <w:color w:val="000000"/>
          <w:sz w:val="28"/>
        </w:rPr>
        <w:t>
      7. В графе 3 Таблицы 2 указывается рыночная стоимость имущества, подтвержденная независимым оценщиком, при ее отсутствии указывается стоимость аналогичного имущества из различных информационных ресурсов, по оценке крупного участника финансовой организации. При отсутствии аналогичного имущества указывается первоначальная или балансовая стоимость имущества.</w:t>
      </w:r>
    </w:p>
    <w:bookmarkEnd w:id="151"/>
    <w:bookmarkStart w:name="z168" w:id="152"/>
    <w:p>
      <w:pPr>
        <w:spacing w:after="0"/>
        <w:ind w:left="0"/>
        <w:jc w:val="both"/>
      </w:pPr>
      <w:r>
        <w:rPr>
          <w:rFonts w:ascii="Times New Roman"/>
          <w:b w:val="false"/>
          <w:i w:val="false"/>
          <w:color w:val="000000"/>
          <w:sz w:val="28"/>
        </w:rPr>
        <w:t>
      При этом, в примечании к отчетности отчитывающимся лицом необходимо указать вид стоимости имущества.</w:t>
      </w:r>
    </w:p>
    <w:bookmarkEnd w:id="152"/>
    <w:bookmarkStart w:name="z169" w:id="153"/>
    <w:p>
      <w:pPr>
        <w:spacing w:after="0"/>
        <w:ind w:left="0"/>
        <w:jc w:val="both"/>
      </w:pPr>
      <w:r>
        <w:rPr>
          <w:rFonts w:ascii="Times New Roman"/>
          <w:b w:val="false"/>
          <w:i w:val="false"/>
          <w:color w:val="000000"/>
          <w:sz w:val="28"/>
        </w:rPr>
        <w:t>
      8. В графе 4 Таблицы 2 указывается степень ликвидности каждого имущества по оценке крупного участника банка второго уровня, страховой (перестраховочной) организации, управляющего инвестиционным портфелем (от 1 до 3 баллов), в зависимости от срока возможной его реализации: 1 - низкая (срок реализации - более года), 2 - средняя (срок реализации - от 30 (тридцати) дней до 1 года), 3 - высокая (срок реализации - до 30 (тридцати) дней).</w:t>
      </w:r>
    </w:p>
    <w:bookmarkEnd w:id="153"/>
    <w:bookmarkStart w:name="z170" w:id="154"/>
    <w:p>
      <w:pPr>
        <w:spacing w:after="0"/>
        <w:ind w:left="0"/>
        <w:jc w:val="both"/>
      </w:pPr>
      <w:r>
        <w:rPr>
          <w:rFonts w:ascii="Times New Roman"/>
          <w:b w:val="false"/>
          <w:i w:val="false"/>
          <w:color w:val="000000"/>
          <w:sz w:val="28"/>
        </w:rPr>
        <w:t>
      9. В строке 1.1 Таблицы 2 указывается остаток денег на отчетную дату.</w:t>
      </w:r>
    </w:p>
    <w:bookmarkEnd w:id="154"/>
    <w:bookmarkStart w:name="z171" w:id="155"/>
    <w:p>
      <w:pPr>
        <w:spacing w:after="0"/>
        <w:ind w:left="0"/>
        <w:jc w:val="both"/>
      </w:pPr>
      <w:r>
        <w:rPr>
          <w:rFonts w:ascii="Times New Roman"/>
          <w:b w:val="false"/>
          <w:i w:val="false"/>
          <w:color w:val="000000"/>
          <w:sz w:val="28"/>
        </w:rPr>
        <w:t>
      10. В строке 1.2 Таблицы 2 указываются аффинированные драгоценные металлы и изделия из них, стоимость которых превышает сумму, эквивалентную девятисоткратному размеру месячного расчетного показателя, установленного законом о республиканском бюджете на соответствующий финансовый год.</w:t>
      </w:r>
    </w:p>
    <w:bookmarkEnd w:id="155"/>
    <w:bookmarkStart w:name="z172" w:id="156"/>
    <w:p>
      <w:pPr>
        <w:spacing w:after="0"/>
        <w:ind w:left="0"/>
        <w:jc w:val="both"/>
      </w:pPr>
      <w:r>
        <w:rPr>
          <w:rFonts w:ascii="Times New Roman"/>
          <w:b w:val="false"/>
          <w:i w:val="false"/>
          <w:color w:val="000000"/>
          <w:sz w:val="28"/>
        </w:rPr>
        <w:t>
      11. Данные в строке 1.4 Таблицы 2 соответствуют сумме данных в графе 4 Таблицы 3.</w:t>
      </w:r>
    </w:p>
    <w:bookmarkEnd w:id="156"/>
    <w:bookmarkStart w:name="z173" w:id="157"/>
    <w:p>
      <w:pPr>
        <w:spacing w:after="0"/>
        <w:ind w:left="0"/>
        <w:jc w:val="both"/>
      </w:pPr>
      <w:r>
        <w:rPr>
          <w:rFonts w:ascii="Times New Roman"/>
          <w:b w:val="false"/>
          <w:i w:val="false"/>
          <w:color w:val="000000"/>
          <w:sz w:val="28"/>
        </w:rPr>
        <w:t>
      12. В строке 1.6.3 Таблицы 2 указываются прочие имущественные права, которые не указаны в строках 1.1, 1.2, 1.3, 1.4, 1.5 и 1.6 Таблицы 2, в том числе права недропользования.</w:t>
      </w:r>
    </w:p>
    <w:bookmarkEnd w:id="157"/>
    <w:bookmarkStart w:name="z174" w:id="158"/>
    <w:p>
      <w:pPr>
        <w:spacing w:after="0"/>
        <w:ind w:left="0"/>
        <w:jc w:val="both"/>
      </w:pPr>
      <w:r>
        <w:rPr>
          <w:rFonts w:ascii="Times New Roman"/>
          <w:b w:val="false"/>
          <w:i w:val="false"/>
          <w:color w:val="000000"/>
          <w:sz w:val="28"/>
        </w:rPr>
        <w:t>
      13. В строке 1.6.4 Таблицы 2 указывается иное имущество, которое не указано в строках 1.1, 1.2, 1.3, 1.4, 1.5 и 1.6 Таблицы 2, в том числе предметы искусства, предметы роскоши и тому подобное, стоимость которых превышает сумму, эквивалентную девятисоткратному размеру месячного расчетного показателя, установленного законом о республиканском бюджете на соответствующий финансовый год.</w:t>
      </w:r>
    </w:p>
    <w:bookmarkEnd w:id="158"/>
    <w:bookmarkStart w:name="z175" w:id="159"/>
    <w:p>
      <w:pPr>
        <w:spacing w:after="0"/>
        <w:ind w:left="0"/>
        <w:jc w:val="both"/>
      </w:pPr>
      <w:r>
        <w:rPr>
          <w:rFonts w:ascii="Times New Roman"/>
          <w:b w:val="false"/>
          <w:i w:val="false"/>
          <w:color w:val="000000"/>
          <w:sz w:val="28"/>
        </w:rPr>
        <w:t>
      14. В случае, если крупный участник банка второго уровня, страховой (перестраховочной) организации, управляющего инвестиционным портфелем, являющийся физическим лицом, одновременно является участником нескольких финансовых организаций, то в строках 2.1 и 2.n Таблицы 2 указываются данные по каждой финансовой организации в отдельности.</w:t>
      </w:r>
    </w:p>
    <w:bookmarkEnd w:id="159"/>
    <w:bookmarkStart w:name="z176" w:id="160"/>
    <w:p>
      <w:pPr>
        <w:spacing w:after="0"/>
        <w:ind w:left="0"/>
        <w:jc w:val="both"/>
      </w:pPr>
      <w:r>
        <w:rPr>
          <w:rFonts w:ascii="Times New Roman"/>
          <w:b w:val="false"/>
          <w:i w:val="false"/>
          <w:color w:val="000000"/>
          <w:sz w:val="28"/>
        </w:rPr>
        <w:t>
      15. В строке 3 Таблицы 2 указываются все имеющиеся обязательства, подлежащие к выплате в период (с оставшимся сроком погашения) до 1 года.</w:t>
      </w:r>
    </w:p>
    <w:bookmarkEnd w:id="160"/>
    <w:bookmarkStart w:name="z177" w:id="161"/>
    <w:p>
      <w:pPr>
        <w:spacing w:after="0"/>
        <w:ind w:left="0"/>
        <w:jc w:val="both"/>
      </w:pPr>
      <w:r>
        <w:rPr>
          <w:rFonts w:ascii="Times New Roman"/>
          <w:b w:val="false"/>
          <w:i w:val="false"/>
          <w:color w:val="000000"/>
          <w:sz w:val="28"/>
        </w:rPr>
        <w:t>
      16. Ячейки, отмеченные символом "X", не заполняются.</w:t>
      </w:r>
    </w:p>
    <w:bookmarkEnd w:id="161"/>
    <w:bookmarkStart w:name="z178" w:id="162"/>
    <w:p>
      <w:pPr>
        <w:spacing w:after="0"/>
        <w:ind w:left="0"/>
        <w:jc w:val="both"/>
      </w:pPr>
      <w:r>
        <w:rPr>
          <w:rFonts w:ascii="Times New Roman"/>
          <w:b w:val="false"/>
          <w:i w:val="false"/>
          <w:color w:val="000000"/>
          <w:sz w:val="28"/>
        </w:rPr>
        <w:t>
      17. Сведения в Таблице 3 указываются по состоянию на конец отчетного периода.</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представления отчетности</w:t>
            </w:r>
            <w:r>
              <w:br/>
            </w:r>
            <w:r>
              <w:rPr>
                <w:rFonts w:ascii="Times New Roman"/>
                <w:b w:val="false"/>
                <w:i w:val="false"/>
                <w:color w:val="000000"/>
                <w:sz w:val="20"/>
              </w:rPr>
              <w:t>крупными участниками банков</w:t>
            </w:r>
            <w:r>
              <w:br/>
            </w:r>
            <w:r>
              <w:rPr>
                <w:rFonts w:ascii="Times New Roman"/>
                <w:b w:val="false"/>
                <w:i w:val="false"/>
                <w:color w:val="000000"/>
                <w:sz w:val="20"/>
              </w:rPr>
              <w:t>второго уровня, банковскими</w:t>
            </w:r>
            <w:r>
              <w:br/>
            </w:r>
            <w:r>
              <w:rPr>
                <w:rFonts w:ascii="Times New Roman"/>
                <w:b w:val="false"/>
                <w:i w:val="false"/>
                <w:color w:val="000000"/>
                <w:sz w:val="20"/>
              </w:rPr>
              <w:t>холдингами, банками второго</w:t>
            </w:r>
            <w:r>
              <w:br/>
            </w:r>
            <w:r>
              <w:rPr>
                <w:rFonts w:ascii="Times New Roman"/>
                <w:b w:val="false"/>
                <w:i w:val="false"/>
                <w:color w:val="000000"/>
                <w:sz w:val="20"/>
              </w:rPr>
              <w:t>уровня, крупными участниками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страховых холдингов,</w:t>
            </w:r>
            <w:r>
              <w:br/>
            </w:r>
            <w:r>
              <w:rPr>
                <w:rFonts w:ascii="Times New Roman"/>
                <w:b w:val="false"/>
                <w:i w:val="false"/>
                <w:color w:val="000000"/>
                <w:sz w:val="20"/>
              </w:rPr>
              <w:t>крупными участниками управляющих</w:t>
            </w:r>
            <w:r>
              <w:br/>
            </w:r>
            <w:r>
              <w:rPr>
                <w:rFonts w:ascii="Times New Roman"/>
                <w:b w:val="false"/>
                <w:i w:val="false"/>
                <w:color w:val="000000"/>
                <w:sz w:val="20"/>
              </w:rPr>
              <w:t>инвестиционным портфелем</w:t>
            </w:r>
            <w:r>
              <w:br/>
            </w:r>
            <w:r>
              <w:rPr>
                <w:rFonts w:ascii="Times New Roman"/>
                <w:b w:val="false"/>
                <w:i w:val="false"/>
                <w:color w:val="000000"/>
                <w:sz w:val="20"/>
              </w:rPr>
              <w:t xml:space="preserve">Форма, предназначенная для сбора </w:t>
            </w:r>
            <w:r>
              <w:br/>
            </w:r>
            <w:r>
              <w:rPr>
                <w:rFonts w:ascii="Times New Roman"/>
                <w:b w:val="false"/>
                <w:i w:val="false"/>
                <w:color w:val="000000"/>
                <w:sz w:val="20"/>
              </w:rPr>
              <w:t>административных данных</w:t>
            </w:r>
          </w:p>
        </w:tc>
      </w:tr>
    </w:tbl>
    <w:bookmarkStart w:name="z180" w:id="16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63"/>
    <w:bookmarkStart w:name="z181" w:id="16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4"/>
    <w:bookmarkStart w:name="z182" w:id="165"/>
    <w:p>
      <w:pPr>
        <w:spacing w:after="0"/>
        <w:ind w:left="0"/>
        <w:jc w:val="both"/>
      </w:pPr>
      <w:r>
        <w:rPr>
          <w:rFonts w:ascii="Times New Roman"/>
          <w:b w:val="false"/>
          <w:i w:val="false"/>
          <w:color w:val="000000"/>
          <w:sz w:val="28"/>
        </w:rPr>
        <w:t>
      Наименование административной формы: отчет о крупном участнике банка второго уровня, страховой (перестраховочной) организации, управляющего инвестиционным портфелем, являющимся физическим лицом</w:t>
      </w:r>
    </w:p>
    <w:bookmarkEnd w:id="165"/>
    <w:bookmarkStart w:name="z183" w:id="16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Kufl_f3</w:t>
      </w:r>
    </w:p>
    <w:bookmarkEnd w:id="166"/>
    <w:bookmarkStart w:name="z184" w:id="167"/>
    <w:p>
      <w:pPr>
        <w:spacing w:after="0"/>
        <w:ind w:left="0"/>
        <w:jc w:val="both"/>
      </w:pPr>
      <w:r>
        <w:rPr>
          <w:rFonts w:ascii="Times New Roman"/>
          <w:b w:val="false"/>
          <w:i w:val="false"/>
          <w:color w:val="000000"/>
          <w:sz w:val="28"/>
        </w:rPr>
        <w:t>
      Периодичность: ежегодная</w:t>
      </w:r>
    </w:p>
    <w:bookmarkEnd w:id="167"/>
    <w:bookmarkStart w:name="z185" w:id="168"/>
    <w:p>
      <w:pPr>
        <w:spacing w:after="0"/>
        <w:ind w:left="0"/>
        <w:jc w:val="both"/>
      </w:pPr>
      <w:r>
        <w:rPr>
          <w:rFonts w:ascii="Times New Roman"/>
          <w:b w:val="false"/>
          <w:i w:val="false"/>
          <w:color w:val="000000"/>
          <w:sz w:val="28"/>
        </w:rPr>
        <w:t>
      Отчетный период: по состоянию на "___" "________________" 20__ года c "___" "________" 20___года по "___" "________" 20___года</w:t>
      </w:r>
    </w:p>
    <w:bookmarkEnd w:id="168"/>
    <w:bookmarkStart w:name="z186" w:id="1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управляющего инвестиционным портфелем, являющийся физическим лицом</w:t>
      </w:r>
    </w:p>
    <w:bookmarkEnd w:id="169"/>
    <w:bookmarkStart w:name="z187" w:id="170"/>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ежегодно, не позднее 120 (ста двадцати) календарных дней по окончании финансового года</w:t>
      </w:r>
    </w:p>
    <w:bookmarkEnd w:id="170"/>
    <w:bookmarkStart w:name="z188" w:id="171"/>
    <w:p>
      <w:pPr>
        <w:spacing w:after="0"/>
        <w:ind w:left="0"/>
        <w:jc w:val="both"/>
      </w:pPr>
      <w:r>
        <w:rPr>
          <w:rFonts w:ascii="Times New Roman"/>
          <w:b w:val="false"/>
          <w:i w:val="false"/>
          <w:color w:val="000000"/>
          <w:sz w:val="28"/>
        </w:rPr>
        <w:t>
      БИН: ____________</w:t>
      </w:r>
    </w:p>
    <w:bookmarkEnd w:id="171"/>
    <w:bookmarkStart w:name="z189" w:id="172"/>
    <w:p>
      <w:pPr>
        <w:spacing w:after="0"/>
        <w:ind w:left="0"/>
        <w:jc w:val="both"/>
      </w:pPr>
      <w:r>
        <w:rPr>
          <w:rFonts w:ascii="Times New Roman"/>
          <w:b w:val="false"/>
          <w:i w:val="false"/>
          <w:color w:val="000000"/>
          <w:sz w:val="28"/>
        </w:rPr>
        <w:t>
      Метод сбора: в электронном виде</w:t>
      </w:r>
    </w:p>
    <w:bookmarkEnd w:id="172"/>
    <w:bookmarkStart w:name="z190" w:id="173"/>
    <w:p>
      <w:pPr>
        <w:spacing w:after="0"/>
        <w:ind w:left="0"/>
        <w:jc w:val="both"/>
      </w:pPr>
      <w:r>
        <w:rPr>
          <w:rFonts w:ascii="Times New Roman"/>
          <w:b w:val="false"/>
          <w:i w:val="false"/>
          <w:color w:val="000000"/>
          <w:sz w:val="28"/>
        </w:rPr>
        <w:t>
      Таблица 1. Сведения об отчитывающемся лице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(адрес, телефон, электронный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банков второго уровня, страховых (перестраховочных) организаций, управляющих инвестиционным портфелем в которых отчитывающееся лицо имеет статус крупного участника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(паспорт) (серия, номер, кем и когда выдан)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осуществлении крупным участником банка второго уровня, страховой (перестраховочной) организации, управляющего инвестиционным портфелем, являющимся физическим лицом, влияния на принимаемые банком второго уровня, страховой (перестраховочной) организацией, управляющим инвестиционным портфелем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 другими лицами в силу договора между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иным образом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74"/>
    <w:p>
      <w:pPr>
        <w:spacing w:after="0"/>
        <w:ind w:left="0"/>
        <w:jc w:val="both"/>
      </w:pPr>
      <w:r>
        <w:rPr>
          <w:rFonts w:ascii="Times New Roman"/>
          <w:b w:val="false"/>
          <w:i w:val="false"/>
          <w:color w:val="000000"/>
          <w:sz w:val="28"/>
        </w:rPr>
        <w:t>
      Таблица 2. Сведения о занимаемых крупным участником банка второго уровня, страховой (перестраховочной) организации, управляющего инвестиционным портфелем, являющимся физическим лицом, должностях в организациях, с указанием принадлежащих ему долей участия в уставных капиталах (акций)</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акций (сумма участия)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5"/>
    <w:p>
      <w:pPr>
        <w:spacing w:after="0"/>
        <w:ind w:left="0"/>
        <w:jc w:val="both"/>
      </w:pPr>
      <w:r>
        <w:rPr>
          <w:rFonts w:ascii="Times New Roman"/>
          <w:b w:val="false"/>
          <w:i w:val="false"/>
          <w:color w:val="000000"/>
          <w:sz w:val="28"/>
        </w:rPr>
        <w:t>
      продолжение таблицы: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второго уровня, страховой (перестраховочной) организации, управляющего инвестиционным портфелем, являющемуся физическим лицом, к общему количеству размещенных (за вычетом привилегированных и выкупленных) акций организации и (или) доля участия в ее уставном капитале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xml:space="preserve">
наименование организации, фамилия, имя и отчество (при его наличии) физического </w:t>
            </w:r>
          </w:p>
          <w:bookmarkEnd w:id="176"/>
          <w:p>
            <w:pPr>
              <w:spacing w:after="20"/>
              <w:ind w:left="20"/>
              <w:jc w:val="both"/>
            </w:pPr>
            <w:r>
              <w:rPr>
                <w:rFonts w:ascii="Times New Roman"/>
                <w:b w:val="false"/>
                <w:i w:val="false"/>
                <w:color w:val="000000"/>
                <w:sz w:val="20"/>
              </w:rPr>
              <w:t>
лица через которую (которого) осуществляется косвенное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xml:space="preserve">
наименование организации, фамилия, имя и отчество (при его наличии) физического </w:t>
            </w:r>
          </w:p>
          <w:bookmarkEnd w:id="177"/>
          <w:p>
            <w:pPr>
              <w:spacing w:after="20"/>
              <w:ind w:left="20"/>
              <w:jc w:val="both"/>
            </w:pPr>
            <w:r>
              <w:rPr>
                <w:rFonts w:ascii="Times New Roman"/>
                <w:b w:val="false"/>
                <w:i w:val="false"/>
                <w:color w:val="000000"/>
                <w:sz w:val="20"/>
              </w:rPr>
              <w:t>
лица совместно с которой (-ым) осуществляется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xml:space="preserve">
наименование организации, фамилия, имя и отчество (при его наличии) физического </w:t>
            </w:r>
          </w:p>
          <w:bookmarkEnd w:id="178"/>
          <w:p>
            <w:pPr>
              <w:spacing w:after="20"/>
              <w:ind w:left="20"/>
              <w:jc w:val="both"/>
            </w:pPr>
            <w:r>
              <w:rPr>
                <w:rFonts w:ascii="Times New Roman"/>
                <w:b w:val="false"/>
                <w:i w:val="false"/>
                <w:color w:val="000000"/>
                <w:sz w:val="20"/>
              </w:rPr>
              <w:t>
лица через которую (которого) осуществляется косвенное владение акциями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9"/>
    <w:p>
      <w:pPr>
        <w:spacing w:after="0"/>
        <w:ind w:left="0"/>
        <w:jc w:val="both"/>
      </w:pPr>
      <w:r>
        <w:rPr>
          <w:rFonts w:ascii="Times New Roman"/>
          <w:b w:val="false"/>
          <w:i w:val="false"/>
          <w:color w:val="000000"/>
          <w:sz w:val="28"/>
        </w:rPr>
        <w:t>
      Таблица 3. Сведения о близких родственниках, супруг (супруга) и (или) близких родственниках супруга (супруги) крупного участника банка второго уровня, страховой (перестраховочной) организации, управляющего инвестиционным портфелем, являющегося физическим лицом, а также организациях, контролируемых данными лицами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близкого родственника, супруга (супруги) крупного участника банка второго уровня, страховой (перестраховочной) организации, управляющего инвестиционным портфелем, или близкого родственника супруга (супруги)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контролируемые близким родственником, супругом (супругой) или близким родственником супруга (супруги)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принадлежащих акций к общему количеству размещенных (за вычетом привилегированных и выкупленных) акций организации или доля участия в ее уставном капитале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97" w:id="180"/>
    <w:p>
      <w:pPr>
        <w:spacing w:after="0"/>
        <w:ind w:left="0"/>
        <w:jc w:val="both"/>
      </w:pPr>
      <w:r>
        <w:rPr>
          <w:rFonts w:ascii="Times New Roman"/>
          <w:b w:val="false"/>
          <w:i w:val="false"/>
          <w:color w:val="000000"/>
          <w:sz w:val="28"/>
        </w:rPr>
        <w:t>
      продолжение таблицы: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близким родственником, супругом (супругой) крупного участника или близким родственником супруга (супруги) должность в банке второго уровня, страховой (перестраховочной) организации, управляющем инвестиционным портфелем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акций (сумма участия банка второго уровня, страховой (перестраховочной) организации, управляющего инвестиционным портфелем) (в тысячах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близкому родственнику, супругу (супруге) или близкому родственнику супруга (супруги), к общему количеству размещенных (за вычетом привилегированных и выкупленных) акций банка второго уровня, страховой (перестраховочной) организации, управляющего инвестиционным портфелем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которую (которого) осуществляется косвенное владение акциями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98" w:id="181"/>
    <w:p>
      <w:pPr>
        <w:spacing w:after="0"/>
        <w:ind w:left="0"/>
        <w:jc w:val="both"/>
      </w:pPr>
      <w:r>
        <w:rPr>
          <w:rFonts w:ascii="Times New Roman"/>
          <w:b w:val="false"/>
          <w:i w:val="false"/>
          <w:color w:val="000000"/>
          <w:sz w:val="28"/>
        </w:rPr>
        <w:t>
      продолжение таблицы: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близкому родственнику, супругу (супруге) или близкому родственнику супруга (супруги), к общему количеству размещенных (за вычетом привилегированных и выкупленных) акций банка второго уровня, страховой (перестраховочной) организации, управляющего инвестиционным портфелем (в процентах)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совместно с которой (-ым) осуществляется косвенное владение акциями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которую (которого) осуществляется косвенное владение акциями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199" w:id="182"/>
      <w:r>
        <w:rPr>
          <w:rFonts w:ascii="Times New Roman"/>
          <w:b w:val="false"/>
          <w:i w:val="false"/>
          <w:color w:val="000000"/>
          <w:sz w:val="28"/>
        </w:rPr>
        <w:t xml:space="preserve">
      ______________________________________________ ________________ </w:t>
      </w:r>
    </w:p>
    <w:bookmarkEnd w:id="182"/>
    <w:p>
      <w:pPr>
        <w:spacing w:after="0"/>
        <w:ind w:left="0"/>
        <w:jc w:val="both"/>
      </w:pPr>
      <w:r>
        <w:rPr>
          <w:rFonts w:ascii="Times New Roman"/>
          <w:b w:val="false"/>
          <w:i w:val="false"/>
          <w:color w:val="000000"/>
          <w:sz w:val="28"/>
        </w:rPr>
        <w:t xml:space="preserve">       (фамилия, имя и отчество (при его наличии) крупного участника) подпись</w:t>
      </w:r>
    </w:p>
    <w:bookmarkStart w:name="z200" w:id="183"/>
    <w:p>
      <w:pPr>
        <w:spacing w:after="0"/>
        <w:ind w:left="0"/>
        <w:jc w:val="both"/>
      </w:pPr>
      <w:r>
        <w:rPr>
          <w:rFonts w:ascii="Times New Roman"/>
          <w:b w:val="false"/>
          <w:i w:val="false"/>
          <w:color w:val="000000"/>
          <w:sz w:val="28"/>
        </w:rPr>
        <w:t>
      Дата "______" ______________ 20__ года</w:t>
      </w:r>
    </w:p>
    <w:bookmarkEnd w:id="183"/>
    <w:bookmarkStart w:name="z201" w:id="18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крупном участнике банка второго уровня, страховой (перестраховочной) организации, управляющего инвестиционным портфелем, являющимся физическим лицом".</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крупном участнике банка второго</w:t>
            </w:r>
            <w:r>
              <w:br/>
            </w:r>
            <w:r>
              <w:rPr>
                <w:rFonts w:ascii="Times New Roman"/>
                <w:b w:val="false"/>
                <w:i w:val="false"/>
                <w:color w:val="000000"/>
                <w:sz w:val="20"/>
              </w:rPr>
              <w:t>уровня, страховой (перестраховочной)</w:t>
            </w:r>
            <w:r>
              <w:br/>
            </w:r>
            <w:r>
              <w:rPr>
                <w:rFonts w:ascii="Times New Roman"/>
                <w:b w:val="false"/>
                <w:i w:val="false"/>
                <w:color w:val="000000"/>
                <w:sz w:val="20"/>
              </w:rPr>
              <w:t>организации, управляющего</w:t>
            </w:r>
            <w:r>
              <w:br/>
            </w:r>
            <w:r>
              <w:rPr>
                <w:rFonts w:ascii="Times New Roman"/>
                <w:b w:val="false"/>
                <w:i w:val="false"/>
                <w:color w:val="000000"/>
                <w:sz w:val="20"/>
              </w:rPr>
              <w:t>инвестиционным портфелем,</w:t>
            </w:r>
            <w:r>
              <w:br/>
            </w:r>
            <w:r>
              <w:rPr>
                <w:rFonts w:ascii="Times New Roman"/>
                <w:b w:val="false"/>
                <w:i w:val="false"/>
                <w:color w:val="000000"/>
                <w:sz w:val="20"/>
              </w:rPr>
              <w:t>являющимся физическим лицом"</w:t>
            </w:r>
          </w:p>
        </w:tc>
      </w:tr>
    </w:tbl>
    <w:bookmarkStart w:name="z203" w:id="1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85"/>
    <w:bookmarkStart w:name="z204" w:id="186"/>
    <w:p>
      <w:pPr>
        <w:spacing w:after="0"/>
        <w:ind w:left="0"/>
        <w:jc w:val="left"/>
      </w:pPr>
      <w:r>
        <w:rPr>
          <w:rFonts w:ascii="Times New Roman"/>
          <w:b/>
          <w:i w:val="false"/>
          <w:color w:val="000000"/>
        </w:rPr>
        <w:t xml:space="preserve"> "Отчет о крупном участнике банка второго уровня, страховой (перестраховочной) организации, управляющего инвестиционным портфелем, являющимся физическим лицом" (индекс - Kufl_f3, периодичность - ежегодная)</w:t>
      </w:r>
    </w:p>
    <w:bookmarkEnd w:id="186"/>
    <w:bookmarkStart w:name="z205" w:id="187"/>
    <w:p>
      <w:pPr>
        <w:spacing w:after="0"/>
        <w:ind w:left="0"/>
        <w:jc w:val="left"/>
      </w:pPr>
      <w:r>
        <w:rPr>
          <w:rFonts w:ascii="Times New Roman"/>
          <w:b/>
          <w:i w:val="false"/>
          <w:color w:val="000000"/>
        </w:rPr>
        <w:t xml:space="preserve"> Глава 1. Общие положения</w:t>
      </w:r>
    </w:p>
    <w:bookmarkEnd w:id="187"/>
    <w:bookmarkStart w:name="z206" w:id="18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крупном участнике банка второго уровня, страховой (перестраховочной) организации, управляющего инвестиционным портфелем, являющимся физическим лицом" (далее – Форма).</w:t>
      </w:r>
    </w:p>
    <w:bookmarkEnd w:id="188"/>
    <w:bookmarkStart w:name="z207" w:id="189"/>
    <w:p>
      <w:pPr>
        <w:spacing w:after="0"/>
        <w:ind w:left="0"/>
        <w:jc w:val="both"/>
      </w:pPr>
      <w:r>
        <w:rPr>
          <w:rFonts w:ascii="Times New Roman"/>
          <w:b w:val="false"/>
          <w:i w:val="false"/>
          <w:color w:val="000000"/>
          <w:sz w:val="28"/>
        </w:rPr>
        <w:t>
      2. Форма составляется ежегодно крупным участником банка второго уровня, страховой (перестраховочной) организации, управляющего инвестиционным портфелем, являющимся физическим лицом.</w:t>
      </w:r>
    </w:p>
    <w:bookmarkEnd w:id="189"/>
    <w:bookmarkStart w:name="z208" w:id="190"/>
    <w:p>
      <w:pPr>
        <w:spacing w:after="0"/>
        <w:ind w:left="0"/>
        <w:jc w:val="both"/>
      </w:pPr>
      <w:r>
        <w:rPr>
          <w:rFonts w:ascii="Times New Roman"/>
          <w:b w:val="false"/>
          <w:i w:val="false"/>
          <w:color w:val="000000"/>
          <w:sz w:val="28"/>
        </w:rPr>
        <w:t>
      3. Форма подписывается крупным участником банка второго уровня, страховой (перестраховочной) организации, управляющего инвестиционным портфелем.</w:t>
      </w:r>
    </w:p>
    <w:bookmarkEnd w:id="190"/>
    <w:bookmarkStart w:name="z209" w:id="191"/>
    <w:p>
      <w:pPr>
        <w:spacing w:after="0"/>
        <w:ind w:left="0"/>
        <w:jc w:val="left"/>
      </w:pPr>
      <w:r>
        <w:rPr>
          <w:rFonts w:ascii="Times New Roman"/>
          <w:b/>
          <w:i w:val="false"/>
          <w:color w:val="000000"/>
        </w:rPr>
        <w:t xml:space="preserve"> Глава 2. Пояснение по заполнению Формы</w:t>
      </w:r>
    </w:p>
    <w:bookmarkEnd w:id="191"/>
    <w:bookmarkStart w:name="z210" w:id="192"/>
    <w:p>
      <w:pPr>
        <w:spacing w:after="0"/>
        <w:ind w:left="0"/>
        <w:jc w:val="both"/>
      </w:pPr>
      <w:r>
        <w:rPr>
          <w:rFonts w:ascii="Times New Roman"/>
          <w:b w:val="false"/>
          <w:i w:val="false"/>
          <w:color w:val="000000"/>
          <w:sz w:val="28"/>
        </w:rPr>
        <w:t>
      4. В качестве отчетного периода указывается отчетный год. В случае, если отчитывающееся лицо первично приобрело статус крупного участника в течение отчетного года, то в качестве отчетного периода указывается период с момента приобретения статуса крупного участника до окончания отчетного года.</w:t>
      </w:r>
    </w:p>
    <w:bookmarkEnd w:id="192"/>
    <w:bookmarkStart w:name="z211" w:id="193"/>
    <w:p>
      <w:pPr>
        <w:spacing w:after="0"/>
        <w:ind w:left="0"/>
        <w:jc w:val="both"/>
      </w:pPr>
      <w:r>
        <w:rPr>
          <w:rFonts w:ascii="Times New Roman"/>
          <w:b w:val="false"/>
          <w:i w:val="false"/>
          <w:color w:val="000000"/>
          <w:sz w:val="28"/>
        </w:rPr>
        <w:t>
      5. По строке 5 Таблицы 1 сведения не заполняются, если крупный участник банка второго уровня, страховой (перестраховочной) организации, управляющего инвестиционным портфелем, самостоятельно оказывает влияние на принятие банком второго уровня, страховой (перестраховочной) организацией, управляющим инвестиционным портфелем решений.</w:t>
      </w:r>
    </w:p>
    <w:bookmarkEnd w:id="193"/>
    <w:bookmarkStart w:name="z212" w:id="194"/>
    <w:p>
      <w:pPr>
        <w:spacing w:after="0"/>
        <w:ind w:left="0"/>
        <w:jc w:val="both"/>
      </w:pPr>
      <w:r>
        <w:rPr>
          <w:rFonts w:ascii="Times New Roman"/>
          <w:b w:val="false"/>
          <w:i w:val="false"/>
          <w:color w:val="000000"/>
          <w:sz w:val="28"/>
        </w:rPr>
        <w:t>
      6. Если крупный участник банка второго уровня, страховой (перестраховочной) организации, управляющего инвестиционным портфелем, самостоятельно не оказывает влияние на принятие банком второго уровня, страховой (перестраховочной) организацией, управляющим инвестиционным портфелем решений:</w:t>
      </w:r>
    </w:p>
    <w:bookmarkEnd w:id="194"/>
    <w:bookmarkStart w:name="z213" w:id="195"/>
    <w:p>
      <w:pPr>
        <w:spacing w:after="0"/>
        <w:ind w:left="0"/>
        <w:jc w:val="both"/>
      </w:pPr>
      <w:r>
        <w:rPr>
          <w:rFonts w:ascii="Times New Roman"/>
          <w:b w:val="false"/>
          <w:i w:val="false"/>
          <w:color w:val="000000"/>
          <w:sz w:val="28"/>
        </w:rPr>
        <w:t>
      1) в графе 1 строки 5 Таблицы 1 указываются наименования банков второго уровня, страховых (перестраховочных) организаций, управляющих инвестиционным портфелем, в которых отчитывающееся лицо является крупным участником;</w:t>
      </w:r>
    </w:p>
    <w:bookmarkEnd w:id="195"/>
    <w:bookmarkStart w:name="z214" w:id="196"/>
    <w:p>
      <w:pPr>
        <w:spacing w:after="0"/>
        <w:ind w:left="0"/>
        <w:jc w:val="both"/>
      </w:pPr>
      <w:r>
        <w:rPr>
          <w:rFonts w:ascii="Times New Roman"/>
          <w:b w:val="false"/>
          <w:i w:val="false"/>
          <w:color w:val="000000"/>
          <w:sz w:val="28"/>
        </w:rPr>
        <w:t>
      2) в случае, если крупный участник банка второго уровня, страховой (перестраховочной) организации, управляющего инвестиционным портфелем, оказывает влияние на принятие банком второго уровня, страховой (перестраховочной) организацией, управляющим инвестиционным портфелем, решений совместно с другими лицами в силу договора между ними, то в графе 2 строки 5 Таблицы 1 указываются данные лица;</w:t>
      </w:r>
    </w:p>
    <w:bookmarkEnd w:id="196"/>
    <w:bookmarkStart w:name="z215" w:id="197"/>
    <w:p>
      <w:pPr>
        <w:spacing w:after="0"/>
        <w:ind w:left="0"/>
        <w:jc w:val="both"/>
      </w:pPr>
      <w:r>
        <w:rPr>
          <w:rFonts w:ascii="Times New Roman"/>
          <w:b w:val="false"/>
          <w:i w:val="false"/>
          <w:color w:val="000000"/>
          <w:sz w:val="28"/>
        </w:rPr>
        <w:t>
      3) в случае, если крупный участник банка второго уровня, страховой (перестраховочной) организации, управляющего инвестиционным портфелем, оказывает влияние на принятие банком второго уровня, страховой (перестраховочной) организацией, управляющим инвестиционным портфелем решений иным образом, в том числе делегированием полномочий, определяющим возможность такого влияния, то в графе 3 строки 5 Таблицы 1 указывается соответствующие сведения.</w:t>
      </w:r>
    </w:p>
    <w:bookmarkEnd w:id="197"/>
    <w:bookmarkStart w:name="z216" w:id="198"/>
    <w:p>
      <w:pPr>
        <w:spacing w:after="0"/>
        <w:ind w:left="0"/>
        <w:jc w:val="both"/>
      </w:pPr>
      <w:r>
        <w:rPr>
          <w:rFonts w:ascii="Times New Roman"/>
          <w:b w:val="false"/>
          <w:i w:val="false"/>
          <w:color w:val="000000"/>
          <w:sz w:val="28"/>
        </w:rPr>
        <w:t>
      7. В Таблице 3 указываются сведения в случаях, если близкий родственник, супруг (супруга) и (или) близкий родственник супруга (супруги) крупного участника банка второго уровня, страховой (перестраховочной) организации, управляющего инвестиционным портфелем занимает должность в финансовой организации и (или) имеет долю участия в ее уставном капитале (акции).</w:t>
      </w:r>
    </w:p>
    <w:bookmarkEnd w:id="198"/>
    <w:bookmarkStart w:name="z217" w:id="199"/>
    <w:p>
      <w:pPr>
        <w:spacing w:after="0"/>
        <w:ind w:left="0"/>
        <w:jc w:val="both"/>
      </w:pPr>
      <w:r>
        <w:rPr>
          <w:rFonts w:ascii="Times New Roman"/>
          <w:b w:val="false"/>
          <w:i w:val="false"/>
          <w:color w:val="000000"/>
          <w:sz w:val="28"/>
        </w:rPr>
        <w:t>
      8. Сведения в Таблицах 2 и 3 указываются по состоянию на конец отчетного периода.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крупными участниками</w:t>
            </w:r>
            <w:r>
              <w:br/>
            </w:r>
            <w:r>
              <w:rPr>
                <w:rFonts w:ascii="Times New Roman"/>
                <w:b w:val="false"/>
                <w:i w:val="false"/>
                <w:color w:val="000000"/>
                <w:sz w:val="20"/>
              </w:rPr>
              <w:t>банков второго уровня, банковскими</w:t>
            </w:r>
            <w:r>
              <w:br/>
            </w:r>
            <w:r>
              <w:rPr>
                <w:rFonts w:ascii="Times New Roman"/>
                <w:b w:val="false"/>
                <w:i w:val="false"/>
                <w:color w:val="000000"/>
                <w:sz w:val="20"/>
              </w:rPr>
              <w:t>холдингами, банками второго</w:t>
            </w:r>
            <w:r>
              <w:br/>
            </w:r>
            <w:r>
              <w:rPr>
                <w:rFonts w:ascii="Times New Roman"/>
                <w:b w:val="false"/>
                <w:i w:val="false"/>
                <w:color w:val="000000"/>
                <w:sz w:val="20"/>
              </w:rPr>
              <w:t>уровня, крупными участниками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страховых холдингов,</w:t>
            </w:r>
            <w:r>
              <w:br/>
            </w:r>
            <w:r>
              <w:rPr>
                <w:rFonts w:ascii="Times New Roman"/>
                <w:b w:val="false"/>
                <w:i w:val="false"/>
                <w:color w:val="000000"/>
                <w:sz w:val="20"/>
              </w:rPr>
              <w:t>крупными участниками управляющих</w:t>
            </w:r>
            <w:r>
              <w:br/>
            </w:r>
            <w:r>
              <w:rPr>
                <w:rFonts w:ascii="Times New Roman"/>
                <w:b w:val="false"/>
                <w:i w:val="false"/>
                <w:color w:val="000000"/>
                <w:sz w:val="20"/>
              </w:rPr>
              <w:t>инвестиционным портфелем</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219" w:id="20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0"/>
    <w:bookmarkStart w:name="z220" w:id="20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01"/>
    <w:bookmarkStart w:name="z221" w:id="202"/>
    <w:p>
      <w:pPr>
        <w:spacing w:after="0"/>
        <w:ind w:left="0"/>
        <w:jc w:val="both"/>
      </w:pPr>
      <w:r>
        <w:rPr>
          <w:rFonts w:ascii="Times New Roman"/>
          <w:b w:val="false"/>
          <w:i w:val="false"/>
          <w:color w:val="000000"/>
          <w:sz w:val="28"/>
        </w:rPr>
        <w:t>
      Наименование административной формы: 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w:t>
      </w:r>
    </w:p>
    <w:bookmarkEnd w:id="202"/>
    <w:bookmarkStart w:name="z222" w:id="20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Ku_bcx_iul_f4</w:t>
      </w:r>
    </w:p>
    <w:bookmarkEnd w:id="203"/>
    <w:bookmarkStart w:name="z223" w:id="204"/>
    <w:p>
      <w:pPr>
        <w:spacing w:after="0"/>
        <w:ind w:left="0"/>
        <w:jc w:val="both"/>
      </w:pPr>
      <w:r>
        <w:rPr>
          <w:rFonts w:ascii="Times New Roman"/>
          <w:b w:val="false"/>
          <w:i w:val="false"/>
          <w:color w:val="000000"/>
          <w:sz w:val="28"/>
        </w:rPr>
        <w:t>
      Периодичность: ежеквартальная, ежегодная</w:t>
      </w:r>
    </w:p>
    <w:bookmarkEnd w:id="204"/>
    <w:bookmarkStart w:name="z224" w:id="205"/>
    <w:p>
      <w:pPr>
        <w:spacing w:after="0"/>
        <w:ind w:left="0"/>
        <w:jc w:val="both"/>
      </w:pPr>
      <w:r>
        <w:rPr>
          <w:rFonts w:ascii="Times New Roman"/>
          <w:b w:val="false"/>
          <w:i w:val="false"/>
          <w:color w:val="000000"/>
          <w:sz w:val="28"/>
        </w:rPr>
        <w:t>
      Отчетный период: по состоянию на "___" "________________" 20__ года</w:t>
      </w:r>
    </w:p>
    <w:bookmarkEnd w:id="205"/>
    <w:bookmarkStart w:name="z225" w:id="20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являющийся юридическим лицом-резидентом Республики Казахстан, банковский холдинг, страховой холдинг, являющиеся резидентами Республики Казахстан</w:t>
      </w:r>
    </w:p>
    <w:bookmarkEnd w:id="206"/>
    <w:bookmarkStart w:name="z226" w:id="207"/>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07"/>
    <w:bookmarkStart w:name="z227" w:id="208"/>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208"/>
    <w:bookmarkStart w:name="z228" w:id="209"/>
    <w:p>
      <w:pPr>
        <w:spacing w:after="0"/>
        <w:ind w:left="0"/>
        <w:jc w:val="both"/>
      </w:pPr>
      <w:r>
        <w:rPr>
          <w:rFonts w:ascii="Times New Roman"/>
          <w:b w:val="false"/>
          <w:i w:val="false"/>
          <w:color w:val="000000"/>
          <w:sz w:val="28"/>
        </w:rPr>
        <w:t>
      ежегодно, не позднее 30 (тридцати) календарных дней по окончании финансового года, за исключением крупного участника банка второго уровня, являющегося юридическим лицом-резидентом Республики Казахстан, крупного участника страховой (перестраховочной) организации, являющегося юридическим лицом-резидентом Республики Казахстан, в случае отсутствия у страховой (перестраховочной) организации страхового холдинга, банковского холдинга, страхового холдинга, являющихся резидентами Республики Казахстан</w:t>
      </w:r>
    </w:p>
    <w:bookmarkEnd w:id="209"/>
    <w:bookmarkStart w:name="z229" w:id="210"/>
    <w:p>
      <w:pPr>
        <w:spacing w:after="0"/>
        <w:ind w:left="0"/>
        <w:jc w:val="both"/>
      </w:pPr>
      <w:r>
        <w:rPr>
          <w:rFonts w:ascii="Times New Roman"/>
          <w:b w:val="false"/>
          <w:i w:val="false"/>
          <w:color w:val="000000"/>
          <w:sz w:val="28"/>
        </w:rPr>
        <w:t>
      БИН: ____________</w:t>
      </w:r>
    </w:p>
    <w:bookmarkEnd w:id="210"/>
    <w:bookmarkStart w:name="z230" w:id="211"/>
    <w:p>
      <w:pPr>
        <w:spacing w:after="0"/>
        <w:ind w:left="0"/>
        <w:jc w:val="both"/>
      </w:pPr>
      <w:r>
        <w:rPr>
          <w:rFonts w:ascii="Times New Roman"/>
          <w:b w:val="false"/>
          <w:i w:val="false"/>
          <w:color w:val="000000"/>
          <w:sz w:val="28"/>
        </w:rPr>
        <w:t>
      Метод сбора: в электронном виде</w:t>
      </w:r>
    </w:p>
    <w:bookmarkEnd w:id="211"/>
    <w:bookmarkStart w:name="z231" w:id="212"/>
    <w:p>
      <w:pPr>
        <w:spacing w:after="0"/>
        <w:ind w:left="0"/>
        <w:jc w:val="both"/>
      </w:pPr>
      <w:r>
        <w:rPr>
          <w:rFonts w:ascii="Times New Roman"/>
          <w:b w:val="false"/>
          <w:i w:val="false"/>
          <w:color w:val="000000"/>
          <w:sz w:val="28"/>
        </w:rPr>
        <w:t>
      Таблица 1. Сведения о должностных лицах крупного участника банка второго уровня, страховой (перестраховочной) организации, банковского холдинга, страхового холдинга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должностного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13"/>
    <w:p>
      <w:pPr>
        <w:spacing w:after="0"/>
        <w:ind w:left="0"/>
        <w:jc w:val="both"/>
      </w:pPr>
      <w:r>
        <w:rPr>
          <w:rFonts w:ascii="Times New Roman"/>
          <w:b w:val="false"/>
          <w:i w:val="false"/>
          <w:color w:val="000000"/>
          <w:sz w:val="28"/>
        </w:rPr>
        <w:t>
      продолжение таблицы: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 на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акций (сумма участия)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4"/>
    <w:p>
      <w:pPr>
        <w:spacing w:after="0"/>
        <w:ind w:left="0"/>
        <w:jc w:val="both"/>
      </w:pPr>
      <w:r>
        <w:rPr>
          <w:rFonts w:ascii="Times New Roman"/>
          <w:b w:val="false"/>
          <w:i w:val="false"/>
          <w:color w:val="000000"/>
          <w:sz w:val="28"/>
        </w:rPr>
        <w:t>
      продолжение таблицы: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должностному лицу, к общему количеству размещенных (за вычетом привилегированных и выкупленных) акций или доля участия в уставном капитале организации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и отчество (при его наличии) физического лица через которые осуществляется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и отчество (при его наличии) физического лица совместно с которыми осуществляется косвенное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и отчество (при его наличии) физического лица через которые осуществляется косвенное владение акциями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15"/>
    <w:p>
      <w:pPr>
        <w:spacing w:after="0"/>
        <w:ind w:left="0"/>
        <w:jc w:val="both"/>
      </w:pPr>
      <w:r>
        <w:rPr>
          <w:rFonts w:ascii="Times New Roman"/>
          <w:b w:val="false"/>
          <w:i w:val="false"/>
          <w:color w:val="000000"/>
          <w:sz w:val="28"/>
        </w:rPr>
        <w:t>
      Таблица 2. Сведения о получении крупным участником банка второго уровня, страховой (перестраховочной) организации, банковским холдингом, страховым холдингом займов для приобретения долей участия в уставных капиталах (акций) организаций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физическое лицо, предоставившее заем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акции (доли участия в уставном капитале) которой приобретены за счет займа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индивидуальный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16"/>
    <w:p>
      <w:pPr>
        <w:spacing w:after="0"/>
        <w:ind w:left="0"/>
        <w:jc w:val="both"/>
      </w:pPr>
      <w:r>
        <w:rPr>
          <w:rFonts w:ascii="Times New Roman"/>
          <w:b w:val="false"/>
          <w:i w:val="false"/>
          <w:color w:val="000000"/>
          <w:sz w:val="28"/>
        </w:rPr>
        <w:t>
      продолжение таблицы: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(в тысячах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акций (сумма участия) (в тысячах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приобретенных крупным участником банка второго уровня, страховой (перестраховочной) организации, банковским холдингом, страховым холдингом, к общему количеству размещенных (за вычетом привилегированных и выкупленных) акций организации или доля участия в ее уставном капитале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 w:id="217"/>
      <w:r>
        <w:rPr>
          <w:rFonts w:ascii="Times New Roman"/>
          <w:b w:val="false"/>
          <w:i w:val="false"/>
          <w:color w:val="000000"/>
          <w:sz w:val="28"/>
        </w:rPr>
        <w:t xml:space="preserve">
      Наименование _______________________________________________________ </w:t>
      </w:r>
    </w:p>
    <w:bookmarkEnd w:id="217"/>
    <w:p>
      <w:pPr>
        <w:spacing w:after="0"/>
        <w:ind w:left="0"/>
        <w:jc w:val="both"/>
      </w:pPr>
      <w:r>
        <w:rPr>
          <w:rFonts w:ascii="Times New Roman"/>
          <w:b w:val="false"/>
          <w:i w:val="false"/>
          <w:color w:val="000000"/>
          <w:sz w:val="28"/>
        </w:rPr>
        <w:t xml:space="preserve">       Адрес_______________________________________________________________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 </w:t>
      </w:r>
    </w:p>
    <w:p>
      <w:pPr>
        <w:spacing w:after="0"/>
        <w:ind w:left="0"/>
        <w:jc w:val="both"/>
      </w:pPr>
      <w:r>
        <w:rPr>
          <w:rFonts w:ascii="Times New Roman"/>
          <w:b w:val="false"/>
          <w:i w:val="false"/>
          <w:color w:val="000000"/>
          <w:sz w:val="28"/>
        </w:rPr>
        <w:t xml:space="preserve">       Адрес электронной почты _________________________ </w:t>
      </w:r>
    </w:p>
    <w:p>
      <w:pPr>
        <w:spacing w:after="0"/>
        <w:ind w:left="0"/>
        <w:jc w:val="both"/>
      </w:pPr>
      <w:r>
        <w:rPr>
          <w:rFonts w:ascii="Times New Roman"/>
          <w:b w:val="false"/>
          <w:i w:val="false"/>
          <w:color w:val="000000"/>
          <w:sz w:val="28"/>
        </w:rPr>
        <w:t xml:space="preserve">       Исполнитель 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w:t>
      </w:r>
    </w:p>
    <w:p>
      <w:pPr>
        <w:spacing w:after="0"/>
        <w:ind w:left="0"/>
        <w:jc w:val="both"/>
      </w:pPr>
      <w:r>
        <w:rPr>
          <w:rFonts w:ascii="Times New Roman"/>
          <w:b w:val="false"/>
          <w:i w:val="false"/>
          <w:color w:val="000000"/>
          <w:sz w:val="28"/>
        </w:rPr>
        <w:t xml:space="preserve">предназначенной для сбора административных данных на безвозмездной основе, "Отчет о </w:t>
      </w:r>
    </w:p>
    <w:p>
      <w:pPr>
        <w:spacing w:after="0"/>
        <w:ind w:left="0"/>
        <w:jc w:val="both"/>
      </w:pPr>
      <w:r>
        <w:rPr>
          <w:rFonts w:ascii="Times New Roman"/>
          <w:b w:val="false"/>
          <w:i w:val="false"/>
          <w:color w:val="000000"/>
          <w:sz w:val="28"/>
        </w:rPr>
        <w:t xml:space="preserve">должностных лицах крупного участника банка второго уровня, страховой </w:t>
      </w:r>
    </w:p>
    <w:p>
      <w:pPr>
        <w:spacing w:after="0"/>
        <w:ind w:left="0"/>
        <w:jc w:val="both"/>
      </w:pPr>
      <w:r>
        <w:rPr>
          <w:rFonts w:ascii="Times New Roman"/>
          <w:b w:val="false"/>
          <w:i w:val="false"/>
          <w:color w:val="000000"/>
          <w:sz w:val="28"/>
        </w:rPr>
        <w:t xml:space="preserve">(перестраховочной) организации, являющегося юридическим лицом, банковского холдинга, </w:t>
      </w:r>
    </w:p>
    <w:p>
      <w:pPr>
        <w:spacing w:after="0"/>
        <w:ind w:left="0"/>
        <w:jc w:val="both"/>
      </w:pPr>
      <w:r>
        <w:rPr>
          <w:rFonts w:ascii="Times New Roman"/>
          <w:b w:val="false"/>
          <w:i w:val="false"/>
          <w:color w:val="000000"/>
          <w:sz w:val="28"/>
        </w:rPr>
        <w:t>страхового холдинга".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должностных лицах крупного</w:t>
            </w:r>
            <w:r>
              <w:br/>
            </w:r>
            <w:r>
              <w:rPr>
                <w:rFonts w:ascii="Times New Roman"/>
                <w:b w:val="false"/>
                <w:i w:val="false"/>
                <w:color w:val="000000"/>
                <w:sz w:val="20"/>
              </w:rPr>
              <w:t>участника банка второго уровня,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являющегося</w:t>
            </w:r>
            <w:r>
              <w:br/>
            </w:r>
            <w:r>
              <w:rPr>
                <w:rFonts w:ascii="Times New Roman"/>
                <w:b w:val="false"/>
                <w:i w:val="false"/>
                <w:color w:val="000000"/>
                <w:sz w:val="20"/>
              </w:rPr>
              <w:t>юридическим лицом, банковского</w:t>
            </w:r>
            <w:r>
              <w:br/>
            </w:r>
            <w:r>
              <w:rPr>
                <w:rFonts w:ascii="Times New Roman"/>
                <w:b w:val="false"/>
                <w:i w:val="false"/>
                <w:color w:val="000000"/>
                <w:sz w:val="20"/>
              </w:rPr>
              <w:t>холдинга, страхового холдинга"</w:t>
            </w:r>
          </w:p>
        </w:tc>
      </w:tr>
    </w:tbl>
    <w:bookmarkStart w:name="z238" w:id="2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18"/>
    <w:bookmarkStart w:name="z239" w:id="219"/>
    <w:p>
      <w:pPr>
        <w:spacing w:after="0"/>
        <w:ind w:left="0"/>
        <w:jc w:val="left"/>
      </w:pPr>
      <w:r>
        <w:rPr>
          <w:rFonts w:ascii="Times New Roman"/>
          <w:b/>
          <w:i w:val="false"/>
          <w:color w:val="000000"/>
        </w:rPr>
        <w:t xml:space="preserve"> "Отчет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 (индекс - Ku_bcx_iul_f4, периодичность - ежеквартальная, ежегодная)</w:t>
      </w:r>
    </w:p>
    <w:bookmarkEnd w:id="219"/>
    <w:bookmarkStart w:name="z240" w:id="220"/>
    <w:p>
      <w:pPr>
        <w:spacing w:after="0"/>
        <w:ind w:left="0"/>
        <w:jc w:val="left"/>
      </w:pPr>
      <w:r>
        <w:rPr>
          <w:rFonts w:ascii="Times New Roman"/>
          <w:b/>
          <w:i w:val="false"/>
          <w:color w:val="000000"/>
        </w:rPr>
        <w:t xml:space="preserve"> Глава 1. Общие положения</w:t>
      </w:r>
    </w:p>
    <w:bookmarkEnd w:id="220"/>
    <w:bookmarkStart w:name="z241" w:id="22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 (далее – Форма).</w:t>
      </w:r>
    </w:p>
    <w:bookmarkEnd w:id="221"/>
    <w:bookmarkStart w:name="z242" w:id="222"/>
    <w:p>
      <w:pPr>
        <w:spacing w:after="0"/>
        <w:ind w:left="0"/>
        <w:jc w:val="both"/>
      </w:pPr>
      <w:r>
        <w:rPr>
          <w:rFonts w:ascii="Times New Roman"/>
          <w:b w:val="false"/>
          <w:i w:val="false"/>
          <w:color w:val="000000"/>
          <w:sz w:val="28"/>
        </w:rPr>
        <w:t>
      2. Форма составляется:</w:t>
      </w:r>
    </w:p>
    <w:bookmarkEnd w:id="222"/>
    <w:bookmarkStart w:name="z243" w:id="223"/>
    <w:p>
      <w:pPr>
        <w:spacing w:after="0"/>
        <w:ind w:left="0"/>
        <w:jc w:val="both"/>
      </w:pPr>
      <w:r>
        <w:rPr>
          <w:rFonts w:ascii="Times New Roman"/>
          <w:b w:val="false"/>
          <w:i w:val="false"/>
          <w:color w:val="000000"/>
          <w:sz w:val="28"/>
        </w:rPr>
        <w:t>
      ежеквартально - крупным участником банка второго уровня, являющимся юридическим лицом-резидентом Республики Казахстан, банковским холдингом, страховым холдингом, являющимися резидентами Республики Казахстан, крупным участником страховой (перестраховочной) организации, являющимся юридическим лицом-резидентом Республики Казахстан, в случае отсутствия у страховой (перестраховочной) организации страхового холдинга;</w:t>
      </w:r>
    </w:p>
    <w:bookmarkEnd w:id="223"/>
    <w:bookmarkStart w:name="z244" w:id="224"/>
    <w:p>
      <w:pPr>
        <w:spacing w:after="0"/>
        <w:ind w:left="0"/>
        <w:jc w:val="both"/>
      </w:pPr>
      <w:r>
        <w:rPr>
          <w:rFonts w:ascii="Times New Roman"/>
          <w:b w:val="false"/>
          <w:i w:val="false"/>
          <w:color w:val="000000"/>
          <w:sz w:val="28"/>
        </w:rPr>
        <w:t>
      ежегодно - крупным участником страховой (перестраховочной) организации, являющимся юридическим лицом-резидентом Республики Казахстан.</w:t>
      </w:r>
    </w:p>
    <w:bookmarkEnd w:id="224"/>
    <w:bookmarkStart w:name="z245" w:id="225"/>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25"/>
    <w:bookmarkStart w:name="z246" w:id="226"/>
    <w:p>
      <w:pPr>
        <w:spacing w:after="0"/>
        <w:ind w:left="0"/>
        <w:jc w:val="left"/>
      </w:pPr>
      <w:r>
        <w:rPr>
          <w:rFonts w:ascii="Times New Roman"/>
          <w:b/>
          <w:i w:val="false"/>
          <w:color w:val="000000"/>
        </w:rPr>
        <w:t xml:space="preserve"> Глава 2. Пояснение по заполнению Формы</w:t>
      </w:r>
    </w:p>
    <w:bookmarkEnd w:id="226"/>
    <w:bookmarkStart w:name="z247" w:id="227"/>
    <w:p>
      <w:pPr>
        <w:spacing w:after="0"/>
        <w:ind w:left="0"/>
        <w:jc w:val="both"/>
      </w:pPr>
      <w:r>
        <w:rPr>
          <w:rFonts w:ascii="Times New Roman"/>
          <w:b w:val="false"/>
          <w:i w:val="false"/>
          <w:color w:val="000000"/>
          <w:sz w:val="28"/>
        </w:rPr>
        <w:t>
      4. В случае если должностное лицо крупного участника банка второго уровня, страховой (перестраховочной) организации, банковского холдинга, страхового холдинга в организации, указанной в графе 6 Таблицы 1, не занимает должность либо не владеет ее акциями (долями участия), графа 7 и 8 либо графы 9, 10, 11, 12, 13, 14, 15 и 16 Таблицы 1 не заполняются.</w:t>
      </w:r>
    </w:p>
    <w:bookmarkEnd w:id="227"/>
    <w:bookmarkStart w:name="z248" w:id="228"/>
    <w:p>
      <w:pPr>
        <w:spacing w:after="0"/>
        <w:ind w:left="0"/>
        <w:jc w:val="both"/>
      </w:pPr>
      <w:r>
        <w:rPr>
          <w:rFonts w:ascii="Times New Roman"/>
          <w:b w:val="false"/>
          <w:i w:val="false"/>
          <w:color w:val="000000"/>
          <w:sz w:val="28"/>
        </w:rPr>
        <w:t>
      В графе 9 указывается сумма балансовой стоимости, по которой финансовый актив признается в балансе после вычета сформированных по ним провизий (резервов)</w:t>
      </w:r>
    </w:p>
    <w:bookmarkEnd w:id="228"/>
    <w:bookmarkStart w:name="z249" w:id="229"/>
    <w:p>
      <w:pPr>
        <w:spacing w:after="0"/>
        <w:ind w:left="0"/>
        <w:jc w:val="both"/>
      </w:pPr>
      <w:r>
        <w:rPr>
          <w:rFonts w:ascii="Times New Roman"/>
          <w:b w:val="false"/>
          <w:i w:val="false"/>
          <w:color w:val="000000"/>
          <w:sz w:val="28"/>
        </w:rPr>
        <w:t>
      5. В Таблице 1 для банковского холдинга, страхового холдинга и финансовых организаций указываются, в том числе, руководящие работники.</w:t>
      </w:r>
    </w:p>
    <w:bookmarkEnd w:id="229"/>
    <w:bookmarkStart w:name="z250" w:id="230"/>
    <w:p>
      <w:pPr>
        <w:spacing w:after="0"/>
        <w:ind w:left="0"/>
        <w:jc w:val="both"/>
      </w:pPr>
      <w:r>
        <w:rPr>
          <w:rFonts w:ascii="Times New Roman"/>
          <w:b w:val="false"/>
          <w:i w:val="false"/>
          <w:color w:val="000000"/>
          <w:sz w:val="28"/>
        </w:rPr>
        <w:t>
      6. Графа 8 Таблицы 2 заполняется в случае, если крупный участник банка второго уровня, страховой (перестраховочной) организации, банковский холдинг, страховой холдинг создан в организационно-правовой форме акционерного общества.</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крупными участниками</w:t>
            </w:r>
            <w:r>
              <w:br/>
            </w:r>
            <w:r>
              <w:rPr>
                <w:rFonts w:ascii="Times New Roman"/>
                <w:b w:val="false"/>
                <w:i w:val="false"/>
                <w:color w:val="000000"/>
                <w:sz w:val="20"/>
              </w:rPr>
              <w:t>банков второго уровня, банковскими</w:t>
            </w:r>
            <w:r>
              <w:br/>
            </w:r>
            <w:r>
              <w:rPr>
                <w:rFonts w:ascii="Times New Roman"/>
                <w:b w:val="false"/>
                <w:i w:val="false"/>
                <w:color w:val="000000"/>
                <w:sz w:val="20"/>
              </w:rPr>
              <w:t>холдингами, банками второго уровня,</w:t>
            </w:r>
            <w:r>
              <w:br/>
            </w:r>
            <w:r>
              <w:rPr>
                <w:rFonts w:ascii="Times New Roman"/>
                <w:b w:val="false"/>
                <w:i w:val="false"/>
                <w:color w:val="000000"/>
                <w:sz w:val="20"/>
              </w:rPr>
              <w:t>крупными участниками страховых</w:t>
            </w:r>
            <w:r>
              <w:br/>
            </w:r>
            <w:r>
              <w:rPr>
                <w:rFonts w:ascii="Times New Roman"/>
                <w:b w:val="false"/>
                <w:i w:val="false"/>
                <w:color w:val="000000"/>
                <w:sz w:val="20"/>
              </w:rPr>
              <w:t>(перестраховочных) организаций,</w:t>
            </w:r>
            <w:r>
              <w:br/>
            </w:r>
            <w:r>
              <w:rPr>
                <w:rFonts w:ascii="Times New Roman"/>
                <w:b w:val="false"/>
                <w:i w:val="false"/>
                <w:color w:val="000000"/>
                <w:sz w:val="20"/>
              </w:rPr>
              <w:t>страховых холдингов, крупными</w:t>
            </w:r>
            <w:r>
              <w:br/>
            </w:r>
            <w:r>
              <w:rPr>
                <w:rFonts w:ascii="Times New Roman"/>
                <w:b w:val="false"/>
                <w:i w:val="false"/>
                <w:color w:val="000000"/>
                <w:sz w:val="20"/>
              </w:rPr>
              <w:t>участниками управляющих</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4" w:id="23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1"/>
    <w:bookmarkStart w:name="z255" w:id="2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32"/>
    <w:bookmarkStart w:name="z256" w:id="233"/>
    <w:p>
      <w:pPr>
        <w:spacing w:after="0"/>
        <w:ind w:left="0"/>
        <w:jc w:val="both"/>
      </w:pPr>
      <w:r>
        <w:rPr>
          <w:rFonts w:ascii="Times New Roman"/>
          <w:b w:val="false"/>
          <w:i w:val="false"/>
          <w:color w:val="000000"/>
          <w:sz w:val="28"/>
        </w:rPr>
        <w:t>
      Наименование административной формы: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является участником (акционером)</w:t>
      </w:r>
    </w:p>
    <w:bookmarkEnd w:id="233"/>
    <w:bookmarkStart w:name="z257" w:id="23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Ku_bcx_iul_f5</w:t>
      </w:r>
    </w:p>
    <w:bookmarkEnd w:id="234"/>
    <w:bookmarkStart w:name="z258" w:id="235"/>
    <w:p>
      <w:pPr>
        <w:spacing w:after="0"/>
        <w:ind w:left="0"/>
        <w:jc w:val="both"/>
      </w:pPr>
      <w:r>
        <w:rPr>
          <w:rFonts w:ascii="Times New Roman"/>
          <w:b w:val="false"/>
          <w:i w:val="false"/>
          <w:color w:val="000000"/>
          <w:sz w:val="28"/>
        </w:rPr>
        <w:t>
      Периодичность: ежеквартальная, ежегодная</w:t>
      </w:r>
    </w:p>
    <w:bookmarkEnd w:id="235"/>
    <w:bookmarkStart w:name="z259" w:id="236"/>
    <w:p>
      <w:pPr>
        <w:spacing w:after="0"/>
        <w:ind w:left="0"/>
        <w:jc w:val="both"/>
      </w:pPr>
      <w:r>
        <w:rPr>
          <w:rFonts w:ascii="Times New Roman"/>
          <w:b w:val="false"/>
          <w:i w:val="false"/>
          <w:color w:val="000000"/>
          <w:sz w:val="28"/>
        </w:rPr>
        <w:t>
      Отчетный период: по состоянию на "___" "______________" 20__ года</w:t>
      </w:r>
    </w:p>
    <w:bookmarkEnd w:id="236"/>
    <w:bookmarkStart w:name="z260" w:id="2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Республики Казахстан, банковский холдинг и страховой холдинг, являющиеся резидентами Республики Казахстан</w:t>
      </w:r>
    </w:p>
    <w:bookmarkEnd w:id="237"/>
    <w:bookmarkStart w:name="z261" w:id="238"/>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38"/>
    <w:bookmarkStart w:name="z262" w:id="239"/>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 крупным участником банка второго уровня,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w:t>
      </w:r>
    </w:p>
    <w:bookmarkEnd w:id="239"/>
    <w:bookmarkStart w:name="z263" w:id="240"/>
    <w:p>
      <w:pPr>
        <w:spacing w:after="0"/>
        <w:ind w:left="0"/>
        <w:jc w:val="both"/>
      </w:pPr>
      <w:r>
        <w:rPr>
          <w:rFonts w:ascii="Times New Roman"/>
          <w:b w:val="false"/>
          <w:i w:val="false"/>
          <w:color w:val="000000"/>
          <w:sz w:val="28"/>
        </w:rPr>
        <w:t>
      ежегодно, не позднее 30 (тридцати) календарных дней по окончании финансового года,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240"/>
    <w:bookmarkStart w:name="z264" w:id="241"/>
    <w:p>
      <w:pPr>
        <w:spacing w:after="0"/>
        <w:ind w:left="0"/>
        <w:jc w:val="both"/>
      </w:pPr>
      <w:r>
        <w:rPr>
          <w:rFonts w:ascii="Times New Roman"/>
          <w:b w:val="false"/>
          <w:i w:val="false"/>
          <w:color w:val="000000"/>
          <w:sz w:val="28"/>
        </w:rPr>
        <w:t>
      БИН: ____________</w:t>
      </w:r>
    </w:p>
    <w:bookmarkEnd w:id="241"/>
    <w:bookmarkStart w:name="z265" w:id="242"/>
    <w:p>
      <w:pPr>
        <w:spacing w:after="0"/>
        <w:ind w:left="0"/>
        <w:jc w:val="both"/>
      </w:pPr>
      <w:r>
        <w:rPr>
          <w:rFonts w:ascii="Times New Roman"/>
          <w:b w:val="false"/>
          <w:i w:val="false"/>
          <w:color w:val="000000"/>
          <w:sz w:val="28"/>
        </w:rPr>
        <w:t>
      Метод сбора: в электронном виде</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(стоимость приобретенных акций)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(покупная)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(за вычетом резервов)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резервы (провизии)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43"/>
    <w:p>
      <w:pPr>
        <w:spacing w:after="0"/>
        <w:ind w:left="0"/>
        <w:jc w:val="both"/>
      </w:pPr>
      <w:r>
        <w:rPr>
          <w:rFonts w:ascii="Times New Roman"/>
          <w:b w:val="false"/>
          <w:i w:val="false"/>
          <w:color w:val="000000"/>
          <w:sz w:val="28"/>
        </w:rPr>
        <w:t>
      продолжение таблицы: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второго уровня, страховой (перестраховочной) организации, управляющего инвестиционным портфелем, являющемуся юридическим лицом, банковскому холдингу, страховому холдингу к общему количеству размещенных (за вычетом привилегированных и выкупленных обществом) акций эмитента или доля участия в уставном капитале юридического лица (в процентах)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которые осуществляется косвенное владение акциями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44"/>
    <w:p>
      <w:pPr>
        <w:spacing w:after="0"/>
        <w:ind w:left="0"/>
        <w:jc w:val="both"/>
      </w:pPr>
      <w:r>
        <w:rPr>
          <w:rFonts w:ascii="Times New Roman"/>
          <w:b w:val="false"/>
          <w:i w:val="false"/>
          <w:color w:val="000000"/>
          <w:sz w:val="28"/>
        </w:rPr>
        <w:t>
      продолжение таблицы: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второго уровня, страховой (перестраховочной) организации, управляющего инвестиционным портфелем, являющемуся юридическим лицом, банковскому холдингу, страховому холдингу к общему количеству размещенных (за вычетом привилегированных и выкупленных обществом) акций эмитента или доля участия в уставном капитале юридического лица (в процентах)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 в отчетном периоде (тысячах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совместно с которым осуществляется косвенное владение акциями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которое осуществляется косвенное владение акциями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8" w:id="245"/>
      <w:r>
        <w:rPr>
          <w:rFonts w:ascii="Times New Roman"/>
          <w:b w:val="false"/>
          <w:i w:val="false"/>
          <w:color w:val="000000"/>
          <w:sz w:val="28"/>
        </w:rPr>
        <w:t xml:space="preserve">
      Наименование _______________________________________________________ </w:t>
      </w:r>
    </w:p>
    <w:bookmarkEnd w:id="245"/>
    <w:p>
      <w:pPr>
        <w:spacing w:after="0"/>
        <w:ind w:left="0"/>
        <w:jc w:val="both"/>
      </w:pPr>
      <w:r>
        <w:rPr>
          <w:rFonts w:ascii="Times New Roman"/>
          <w:b w:val="false"/>
          <w:i w:val="false"/>
          <w:color w:val="000000"/>
          <w:sz w:val="28"/>
        </w:rPr>
        <w:t xml:space="preserve">       Адрес_______________________________________________________________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 </w:t>
      </w:r>
    </w:p>
    <w:p>
      <w:pPr>
        <w:spacing w:after="0"/>
        <w:ind w:left="0"/>
        <w:jc w:val="both"/>
      </w:pPr>
      <w:r>
        <w:rPr>
          <w:rFonts w:ascii="Times New Roman"/>
          <w:b w:val="false"/>
          <w:i w:val="false"/>
          <w:color w:val="000000"/>
          <w:sz w:val="28"/>
        </w:rPr>
        <w:t xml:space="preserve">       Адрес электронной почты _________________________ </w:t>
      </w:r>
    </w:p>
    <w:p>
      <w:pPr>
        <w:spacing w:after="0"/>
        <w:ind w:left="0"/>
        <w:jc w:val="both"/>
      </w:pPr>
      <w:r>
        <w:rPr>
          <w:rFonts w:ascii="Times New Roman"/>
          <w:b w:val="false"/>
          <w:i w:val="false"/>
          <w:color w:val="000000"/>
          <w:sz w:val="28"/>
        </w:rPr>
        <w:t xml:space="preserve">       Исполнитель 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bookmarkStart w:name="z269" w:id="24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является участником (акционером)".</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об</w:t>
            </w:r>
            <w:r>
              <w:br/>
            </w:r>
            <w:r>
              <w:rPr>
                <w:rFonts w:ascii="Times New Roman"/>
                <w:b w:val="false"/>
                <w:i w:val="false"/>
                <w:color w:val="000000"/>
                <w:sz w:val="20"/>
              </w:rPr>
              <w:t>организациях, в которых крупный</w:t>
            </w:r>
            <w:r>
              <w:br/>
            </w:r>
            <w:r>
              <w:rPr>
                <w:rFonts w:ascii="Times New Roman"/>
                <w:b w:val="false"/>
                <w:i w:val="false"/>
                <w:color w:val="000000"/>
                <w:sz w:val="20"/>
              </w:rPr>
              <w:t>участник банка второго уровня,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управляющего</w:t>
            </w:r>
            <w:r>
              <w:br/>
            </w:r>
            <w:r>
              <w:rPr>
                <w:rFonts w:ascii="Times New Roman"/>
                <w:b w:val="false"/>
                <w:i w:val="false"/>
                <w:color w:val="000000"/>
                <w:sz w:val="20"/>
              </w:rPr>
              <w:t>инвестиционным портфелем,</w:t>
            </w:r>
            <w:r>
              <w:br/>
            </w:r>
            <w:r>
              <w:rPr>
                <w:rFonts w:ascii="Times New Roman"/>
                <w:b w:val="false"/>
                <w:i w:val="false"/>
                <w:color w:val="000000"/>
                <w:sz w:val="20"/>
              </w:rPr>
              <w:t>являющийся юридическим лицом,</w:t>
            </w:r>
            <w:r>
              <w:br/>
            </w:r>
            <w:r>
              <w:rPr>
                <w:rFonts w:ascii="Times New Roman"/>
                <w:b w:val="false"/>
                <w:i w:val="false"/>
                <w:color w:val="000000"/>
                <w:sz w:val="20"/>
              </w:rPr>
              <w:t>банковский холдинг, страховой</w:t>
            </w:r>
            <w:r>
              <w:br/>
            </w:r>
            <w:r>
              <w:rPr>
                <w:rFonts w:ascii="Times New Roman"/>
                <w:b w:val="false"/>
                <w:i w:val="false"/>
                <w:color w:val="000000"/>
                <w:sz w:val="20"/>
              </w:rPr>
              <w:t>холдинг является участником</w:t>
            </w:r>
            <w:r>
              <w:br/>
            </w:r>
            <w:r>
              <w:rPr>
                <w:rFonts w:ascii="Times New Roman"/>
                <w:b w:val="false"/>
                <w:i w:val="false"/>
                <w:color w:val="000000"/>
                <w:sz w:val="20"/>
              </w:rPr>
              <w:t>(акционером)"</w:t>
            </w:r>
          </w:p>
        </w:tc>
      </w:tr>
    </w:tbl>
    <w:bookmarkStart w:name="z271" w:id="24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47"/>
    <w:bookmarkStart w:name="z272" w:id="248"/>
    <w:p>
      <w:pPr>
        <w:spacing w:after="0"/>
        <w:ind w:left="0"/>
        <w:jc w:val="left"/>
      </w:pPr>
      <w:r>
        <w:rPr>
          <w:rFonts w:ascii="Times New Roman"/>
          <w:b/>
          <w:i w:val="false"/>
          <w:color w:val="000000"/>
        </w:rPr>
        <w:t xml:space="preserve">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является участником (акционером)" (индекс - Ku_bcx_iul_f5, периодичность - ежеквартальная, ежегодная)</w:t>
      </w:r>
    </w:p>
    <w:bookmarkEnd w:id="248"/>
    <w:bookmarkStart w:name="z273" w:id="249"/>
    <w:p>
      <w:pPr>
        <w:spacing w:after="0"/>
        <w:ind w:left="0"/>
        <w:jc w:val="left"/>
      </w:pPr>
      <w:r>
        <w:rPr>
          <w:rFonts w:ascii="Times New Roman"/>
          <w:b/>
          <w:i w:val="false"/>
          <w:color w:val="000000"/>
        </w:rPr>
        <w:t xml:space="preserve"> Глава 1. Общие положения</w:t>
      </w:r>
    </w:p>
    <w:bookmarkEnd w:id="249"/>
    <w:bookmarkStart w:name="z274" w:id="2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является участником (акционером)" (далее – Форма).</w:t>
      </w:r>
    </w:p>
    <w:bookmarkEnd w:id="250"/>
    <w:bookmarkStart w:name="z275" w:id="251"/>
    <w:p>
      <w:pPr>
        <w:spacing w:after="0"/>
        <w:ind w:left="0"/>
        <w:jc w:val="both"/>
      </w:pPr>
      <w:r>
        <w:rPr>
          <w:rFonts w:ascii="Times New Roman"/>
          <w:b w:val="false"/>
          <w:i w:val="false"/>
          <w:color w:val="000000"/>
          <w:sz w:val="28"/>
        </w:rPr>
        <w:t xml:space="preserve">
      2. Форма составляется: </w:t>
      </w:r>
    </w:p>
    <w:bookmarkEnd w:id="251"/>
    <w:bookmarkStart w:name="z276" w:id="252"/>
    <w:p>
      <w:pPr>
        <w:spacing w:after="0"/>
        <w:ind w:left="0"/>
        <w:jc w:val="both"/>
      </w:pPr>
      <w:r>
        <w:rPr>
          <w:rFonts w:ascii="Times New Roman"/>
          <w:b w:val="false"/>
          <w:i w:val="false"/>
          <w:color w:val="000000"/>
          <w:sz w:val="28"/>
        </w:rPr>
        <w:t>
      ежеквартально - крупным участником банка второго уровня,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w:t>
      </w:r>
    </w:p>
    <w:bookmarkEnd w:id="252"/>
    <w:bookmarkStart w:name="z277" w:id="253"/>
    <w:p>
      <w:pPr>
        <w:spacing w:after="0"/>
        <w:ind w:left="0"/>
        <w:jc w:val="both"/>
      </w:pPr>
      <w:r>
        <w:rPr>
          <w:rFonts w:ascii="Times New Roman"/>
          <w:b w:val="false"/>
          <w:i w:val="false"/>
          <w:color w:val="000000"/>
          <w:sz w:val="28"/>
        </w:rPr>
        <w:t>
      ежегодно -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253"/>
    <w:bookmarkStart w:name="z278" w:id="254"/>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254"/>
    <w:bookmarkStart w:name="z279" w:id="255"/>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55"/>
    <w:bookmarkStart w:name="z280" w:id="256"/>
    <w:p>
      <w:pPr>
        <w:spacing w:after="0"/>
        <w:ind w:left="0"/>
        <w:jc w:val="left"/>
      </w:pPr>
      <w:r>
        <w:rPr>
          <w:rFonts w:ascii="Times New Roman"/>
          <w:b/>
          <w:i w:val="false"/>
          <w:color w:val="000000"/>
        </w:rPr>
        <w:t xml:space="preserve"> Глава 2. Пояснение по заполнению Формы</w:t>
      </w:r>
    </w:p>
    <w:bookmarkEnd w:id="256"/>
    <w:bookmarkStart w:name="z281" w:id="257"/>
    <w:p>
      <w:pPr>
        <w:spacing w:after="0"/>
        <w:ind w:left="0"/>
        <w:jc w:val="both"/>
      </w:pPr>
      <w:r>
        <w:rPr>
          <w:rFonts w:ascii="Times New Roman"/>
          <w:b w:val="false"/>
          <w:i w:val="false"/>
          <w:color w:val="000000"/>
          <w:sz w:val="28"/>
        </w:rPr>
        <w:t>
      4. Графа 4 заполняется по виду деятельности юридического лица, указанного в графе 3, в капитале которого участвует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и (или) страховой холдинг.</w:t>
      </w:r>
    </w:p>
    <w:bookmarkEnd w:id="257"/>
    <w:bookmarkStart w:name="z282" w:id="258"/>
    <w:p>
      <w:pPr>
        <w:spacing w:after="0"/>
        <w:ind w:left="0"/>
        <w:jc w:val="both"/>
      </w:pPr>
      <w:r>
        <w:rPr>
          <w:rFonts w:ascii="Times New Roman"/>
          <w:b w:val="false"/>
          <w:i w:val="false"/>
          <w:color w:val="000000"/>
          <w:sz w:val="28"/>
        </w:rPr>
        <w:t>
      5. В графе 7 сумма резервов (провизий) отражается в абсолютном значении и со знаком плюс.</w:t>
      </w:r>
    </w:p>
    <w:bookmarkEnd w:id="258"/>
    <w:bookmarkStart w:name="z283" w:id="259"/>
    <w:p>
      <w:pPr>
        <w:spacing w:after="0"/>
        <w:ind w:left="0"/>
        <w:jc w:val="both"/>
      </w:pPr>
      <w:r>
        <w:rPr>
          <w:rFonts w:ascii="Times New Roman"/>
          <w:b w:val="false"/>
          <w:i w:val="false"/>
          <w:color w:val="000000"/>
          <w:sz w:val="28"/>
        </w:rPr>
        <w:t>
      6. В Форме отражаются данные по всем организациям,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являются участниками (прямо или косвенно).</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крупными участниками</w:t>
            </w:r>
            <w:r>
              <w:br/>
            </w:r>
            <w:r>
              <w:rPr>
                <w:rFonts w:ascii="Times New Roman"/>
                <w:b w:val="false"/>
                <w:i w:val="false"/>
                <w:color w:val="000000"/>
                <w:sz w:val="20"/>
              </w:rPr>
              <w:t>банков второго уровня, банковскими</w:t>
            </w:r>
            <w:r>
              <w:br/>
            </w:r>
            <w:r>
              <w:rPr>
                <w:rFonts w:ascii="Times New Roman"/>
                <w:b w:val="false"/>
                <w:i w:val="false"/>
                <w:color w:val="000000"/>
                <w:sz w:val="20"/>
              </w:rPr>
              <w:t>холдингами, банками второго</w:t>
            </w:r>
            <w:r>
              <w:br/>
            </w:r>
            <w:r>
              <w:rPr>
                <w:rFonts w:ascii="Times New Roman"/>
                <w:b w:val="false"/>
                <w:i w:val="false"/>
                <w:color w:val="000000"/>
                <w:sz w:val="20"/>
              </w:rPr>
              <w:t>уровня, крупными участниками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страховых холдингов,</w:t>
            </w:r>
            <w:r>
              <w:br/>
            </w:r>
            <w:r>
              <w:rPr>
                <w:rFonts w:ascii="Times New Roman"/>
                <w:b w:val="false"/>
                <w:i w:val="false"/>
                <w:color w:val="000000"/>
                <w:sz w:val="20"/>
              </w:rPr>
              <w:t>крупными участниками управляющих</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7" w:id="26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60"/>
    <w:bookmarkStart w:name="z288" w:id="2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61"/>
    <w:bookmarkStart w:name="z289" w:id="262"/>
    <w:p>
      <w:pPr>
        <w:spacing w:after="0"/>
        <w:ind w:left="0"/>
        <w:jc w:val="both"/>
      </w:pPr>
      <w:r>
        <w:rPr>
          <w:rFonts w:ascii="Times New Roman"/>
          <w:b w:val="false"/>
          <w:i w:val="false"/>
          <w:color w:val="000000"/>
          <w:sz w:val="28"/>
        </w:rPr>
        <w:t>
      Наименование административной формы: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сведения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w:t>
      </w:r>
    </w:p>
    <w:bookmarkEnd w:id="262"/>
    <w:bookmarkStart w:name="z290" w:id="26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Ku_bcx_iul_f6</w:t>
      </w:r>
    </w:p>
    <w:bookmarkEnd w:id="263"/>
    <w:bookmarkStart w:name="z291" w:id="264"/>
    <w:p>
      <w:pPr>
        <w:spacing w:after="0"/>
        <w:ind w:left="0"/>
        <w:jc w:val="both"/>
      </w:pPr>
      <w:r>
        <w:rPr>
          <w:rFonts w:ascii="Times New Roman"/>
          <w:b w:val="false"/>
          <w:i w:val="false"/>
          <w:color w:val="000000"/>
          <w:sz w:val="28"/>
        </w:rPr>
        <w:t>
      Периодичность: ежеквартальная, ежегодная</w:t>
      </w:r>
    </w:p>
    <w:bookmarkEnd w:id="264"/>
    <w:bookmarkStart w:name="z292" w:id="265"/>
    <w:p>
      <w:pPr>
        <w:spacing w:after="0"/>
        <w:ind w:left="0"/>
        <w:jc w:val="both"/>
      </w:pPr>
      <w:r>
        <w:rPr>
          <w:rFonts w:ascii="Times New Roman"/>
          <w:b w:val="false"/>
          <w:i w:val="false"/>
          <w:color w:val="000000"/>
          <w:sz w:val="28"/>
        </w:rPr>
        <w:t>
      Отчетный период: по состоянию на "___" "______________" 20__ года</w:t>
      </w:r>
    </w:p>
    <w:bookmarkEnd w:id="265"/>
    <w:bookmarkStart w:name="z293" w:id="2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66"/>
    <w:bookmarkStart w:name="z294" w:id="267"/>
    <w:p>
      <w:pPr>
        <w:spacing w:after="0"/>
        <w:ind w:left="0"/>
        <w:jc w:val="both"/>
      </w:pPr>
      <w:r>
        <w:rPr>
          <w:rFonts w:ascii="Times New Roman"/>
          <w:b w:val="false"/>
          <w:i w:val="false"/>
          <w:color w:val="000000"/>
          <w:sz w:val="28"/>
        </w:rPr>
        <w:t>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Республики Казахстан, банковский холдинг, в том числе нерезидент Республики Казахстан, страховой холдинг, являющийся резидентом Республики Казахстан</w:t>
      </w:r>
    </w:p>
    <w:bookmarkEnd w:id="267"/>
    <w:bookmarkStart w:name="z295" w:id="268"/>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68"/>
    <w:bookmarkStart w:name="z296" w:id="269"/>
    <w:p>
      <w:pPr>
        <w:spacing w:after="0"/>
        <w:ind w:left="0"/>
        <w:jc w:val="both"/>
      </w:pPr>
      <w:r>
        <w:rPr>
          <w:rFonts w:ascii="Times New Roman"/>
          <w:b w:val="false"/>
          <w:i w:val="false"/>
          <w:color w:val="000000"/>
          <w:sz w:val="28"/>
        </w:rPr>
        <w:t>
      ежеквартально, не позднее 10 (десятого) числа месяца, следующего за отчетным кварталом, крупным участником банка второго уровня, являющимся юридическим лицом-резидентом Республики Казахстан, банковским холдингом-нерезидентом Республики Казахстан</w:t>
      </w:r>
    </w:p>
    <w:bookmarkEnd w:id="269"/>
    <w:bookmarkStart w:name="z297" w:id="270"/>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 страховым холдингом, являющимся резидентом Республики Казахстан, крупным участником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w:t>
      </w:r>
    </w:p>
    <w:bookmarkEnd w:id="270"/>
    <w:bookmarkStart w:name="z298" w:id="271"/>
    <w:p>
      <w:pPr>
        <w:spacing w:after="0"/>
        <w:ind w:left="0"/>
        <w:jc w:val="both"/>
      </w:pPr>
      <w:r>
        <w:rPr>
          <w:rFonts w:ascii="Times New Roman"/>
          <w:b w:val="false"/>
          <w:i w:val="false"/>
          <w:color w:val="000000"/>
          <w:sz w:val="28"/>
        </w:rPr>
        <w:t>
      ежегодно, не позднее 30 (тридцати) календарных дней по окончании финансового года,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271"/>
    <w:bookmarkStart w:name="z299" w:id="272"/>
    <w:p>
      <w:pPr>
        <w:spacing w:after="0"/>
        <w:ind w:left="0"/>
        <w:jc w:val="both"/>
      </w:pPr>
      <w:r>
        <w:rPr>
          <w:rFonts w:ascii="Times New Roman"/>
          <w:b w:val="false"/>
          <w:i w:val="false"/>
          <w:color w:val="000000"/>
          <w:sz w:val="28"/>
        </w:rPr>
        <w:t>
      БИН: ____________</w:t>
      </w:r>
    </w:p>
    <w:bookmarkEnd w:id="272"/>
    <w:bookmarkStart w:name="z300" w:id="273"/>
    <w:p>
      <w:pPr>
        <w:spacing w:after="0"/>
        <w:ind w:left="0"/>
        <w:jc w:val="both"/>
      </w:pPr>
      <w:r>
        <w:rPr>
          <w:rFonts w:ascii="Times New Roman"/>
          <w:b w:val="false"/>
          <w:i w:val="false"/>
          <w:color w:val="000000"/>
          <w:sz w:val="28"/>
        </w:rPr>
        <w:t>
      Метод сбора: в электронном виде</w:t>
      </w:r>
    </w:p>
    <w:bookmarkEnd w:id="273"/>
    <w:bookmarkStart w:name="z301" w:id="274"/>
    <w:p>
      <w:pPr>
        <w:spacing w:after="0"/>
        <w:ind w:left="0"/>
        <w:jc w:val="both"/>
      </w:pPr>
      <w:r>
        <w:rPr>
          <w:rFonts w:ascii="Times New Roman"/>
          <w:b w:val="false"/>
          <w:i w:val="false"/>
          <w:color w:val="000000"/>
          <w:sz w:val="28"/>
        </w:rPr>
        <w:t>
      Таблица 1. Сведения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и страхового холдинга</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нерезидент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юридического лица), фамилия, имя и отчество (при его наличии) (для физического лица) крупного участника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акции (сумма участия) (в тысячах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75"/>
    <w:p>
      <w:pPr>
        <w:spacing w:after="0"/>
        <w:ind w:left="0"/>
        <w:jc w:val="both"/>
      </w:pPr>
      <w:r>
        <w:rPr>
          <w:rFonts w:ascii="Times New Roman"/>
          <w:b w:val="false"/>
          <w:i w:val="false"/>
          <w:color w:val="000000"/>
          <w:sz w:val="28"/>
        </w:rPr>
        <w:t>
      продолжение таблицы: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(акционеру) крупного участника банка второго уровня, страховой (перестраховочной) организации, управляющего инвестиционным портфелем, банковского холдинга, страхового холдинга к общему количеству размещенных (за вычетом привилегированных и выкупленных) акций крупного участника банка второго уровня, страховой (перестраховочной) организации, управляющего инвестиционным портфелем, банковского холдинга, страхового холдинга, или доля участия в его уставном капитале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6"/>
          <w:p>
            <w:pPr>
              <w:spacing w:after="20"/>
              <w:ind w:left="20"/>
              <w:jc w:val="both"/>
            </w:pPr>
            <w:r>
              <w:rPr>
                <w:rFonts w:ascii="Times New Roman"/>
                <w:b w:val="false"/>
                <w:i w:val="false"/>
                <w:color w:val="000000"/>
                <w:sz w:val="20"/>
              </w:rPr>
              <w:t>
прямо</w:t>
            </w:r>
          </w:p>
          <w:bookmarkEnd w:id="276"/>
          <w:p>
            <w:pPr>
              <w:spacing w:after="20"/>
              <w:ind w:left="20"/>
              <w:jc w:val="both"/>
            </w:pPr>
            <w:r>
              <w:rPr>
                <w:rFonts w:ascii="Times New Roman"/>
                <w:b w:val="false"/>
                <w:i w:val="false"/>
                <w:color w:val="000000"/>
                <w:sz w:val="20"/>
              </w:rPr>
              <w:t>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которые осуществляется косвенное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совместно с которыми осуществляется косвенное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которые осуществляется косвенное владение акциями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77"/>
    <w:p>
      <w:pPr>
        <w:spacing w:after="0"/>
        <w:ind w:left="0"/>
        <w:jc w:val="both"/>
      </w:pPr>
      <w:r>
        <w:rPr>
          <w:rFonts w:ascii="Times New Roman"/>
          <w:b w:val="false"/>
          <w:i w:val="false"/>
          <w:color w:val="000000"/>
          <w:sz w:val="28"/>
        </w:rPr>
        <w:t>
      Таблица 2. Реестр лиц,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организациях в которых лицо, контролирующее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банковский холдинг, страховой холдинг владеет более 20 (двадцатью) процентами голосующих акций (долями участия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дочерней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иных организаций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5" w:id="278"/>
      <w:r>
        <w:rPr>
          <w:rFonts w:ascii="Times New Roman"/>
          <w:b w:val="false"/>
          <w:i w:val="false"/>
          <w:color w:val="000000"/>
          <w:sz w:val="28"/>
        </w:rPr>
        <w:t xml:space="preserve">
      Наименование _______________________________________________________ </w:t>
      </w:r>
    </w:p>
    <w:bookmarkEnd w:id="278"/>
    <w:p>
      <w:pPr>
        <w:spacing w:after="0"/>
        <w:ind w:left="0"/>
        <w:jc w:val="both"/>
      </w:pPr>
      <w:r>
        <w:rPr>
          <w:rFonts w:ascii="Times New Roman"/>
          <w:b w:val="false"/>
          <w:i w:val="false"/>
          <w:color w:val="000000"/>
          <w:sz w:val="28"/>
        </w:rPr>
        <w:t xml:space="preserve">       Адрес_______________________________________________________________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 </w:t>
      </w:r>
    </w:p>
    <w:p>
      <w:pPr>
        <w:spacing w:after="0"/>
        <w:ind w:left="0"/>
        <w:jc w:val="both"/>
      </w:pPr>
      <w:r>
        <w:rPr>
          <w:rFonts w:ascii="Times New Roman"/>
          <w:b w:val="false"/>
          <w:i w:val="false"/>
          <w:color w:val="000000"/>
          <w:sz w:val="28"/>
        </w:rPr>
        <w:t xml:space="preserve">       Адрес электронной почты _________________________ </w:t>
      </w:r>
    </w:p>
    <w:p>
      <w:pPr>
        <w:spacing w:after="0"/>
        <w:ind w:left="0"/>
        <w:jc w:val="both"/>
      </w:pPr>
      <w:r>
        <w:rPr>
          <w:rFonts w:ascii="Times New Roman"/>
          <w:b w:val="false"/>
          <w:i w:val="false"/>
          <w:color w:val="000000"/>
          <w:sz w:val="28"/>
        </w:rPr>
        <w:t xml:space="preserve">       Исполнитель 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bookmarkStart w:name="z306" w:id="27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сведения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крупных участниках (акционерах)</w:t>
            </w:r>
            <w:r>
              <w:br/>
            </w:r>
            <w:r>
              <w:rPr>
                <w:rFonts w:ascii="Times New Roman"/>
                <w:b w:val="false"/>
                <w:i w:val="false"/>
                <w:color w:val="000000"/>
                <w:sz w:val="20"/>
              </w:rPr>
              <w:t>крупного участника банка второго</w:t>
            </w:r>
            <w:r>
              <w:br/>
            </w:r>
            <w:r>
              <w:rPr>
                <w:rFonts w:ascii="Times New Roman"/>
                <w:b w:val="false"/>
                <w:i w:val="false"/>
                <w:color w:val="000000"/>
                <w:sz w:val="20"/>
              </w:rPr>
              <w:t>уровня, страховой (перестраховочной)</w:t>
            </w:r>
            <w:r>
              <w:br/>
            </w:r>
            <w:r>
              <w:rPr>
                <w:rFonts w:ascii="Times New Roman"/>
                <w:b w:val="false"/>
                <w:i w:val="false"/>
                <w:color w:val="000000"/>
                <w:sz w:val="20"/>
              </w:rPr>
              <w:t>организации, управляющего</w:t>
            </w:r>
            <w:r>
              <w:br/>
            </w:r>
            <w:r>
              <w:rPr>
                <w:rFonts w:ascii="Times New Roman"/>
                <w:b w:val="false"/>
                <w:i w:val="false"/>
                <w:color w:val="000000"/>
                <w:sz w:val="20"/>
              </w:rPr>
              <w:t>инвестиционным портфелем,</w:t>
            </w:r>
            <w:r>
              <w:br/>
            </w:r>
            <w:r>
              <w:rPr>
                <w:rFonts w:ascii="Times New Roman"/>
                <w:b w:val="false"/>
                <w:i w:val="false"/>
                <w:color w:val="000000"/>
                <w:sz w:val="20"/>
              </w:rPr>
              <w:t>являющегося юридическим лицом,</w:t>
            </w:r>
            <w:r>
              <w:br/>
            </w:r>
            <w:r>
              <w:rPr>
                <w:rFonts w:ascii="Times New Roman"/>
                <w:b w:val="false"/>
                <w:i w:val="false"/>
                <w:color w:val="000000"/>
                <w:sz w:val="20"/>
              </w:rPr>
              <w:t>банковского холдинга, страхового</w:t>
            </w:r>
            <w:r>
              <w:br/>
            </w:r>
            <w:r>
              <w:rPr>
                <w:rFonts w:ascii="Times New Roman"/>
                <w:b w:val="false"/>
                <w:i w:val="false"/>
                <w:color w:val="000000"/>
                <w:sz w:val="20"/>
              </w:rPr>
              <w:t>холдинга, а также сведения о</w:t>
            </w:r>
            <w:r>
              <w:br/>
            </w:r>
            <w:r>
              <w:rPr>
                <w:rFonts w:ascii="Times New Roman"/>
                <w:b w:val="false"/>
                <w:i w:val="false"/>
                <w:color w:val="000000"/>
                <w:sz w:val="20"/>
              </w:rPr>
              <w:t>лицах, осуществляющих контроль</w:t>
            </w:r>
            <w:r>
              <w:br/>
            </w:r>
            <w:r>
              <w:rPr>
                <w:rFonts w:ascii="Times New Roman"/>
                <w:b w:val="false"/>
                <w:i w:val="false"/>
                <w:color w:val="000000"/>
                <w:sz w:val="20"/>
              </w:rPr>
              <w:t>над крупным участником</w:t>
            </w:r>
            <w:r>
              <w:br/>
            </w:r>
            <w:r>
              <w:rPr>
                <w:rFonts w:ascii="Times New Roman"/>
                <w:b w:val="false"/>
                <w:i w:val="false"/>
                <w:color w:val="000000"/>
                <w:sz w:val="20"/>
              </w:rPr>
              <w:t>банка второго уровня,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управляющего инвестиционным</w:t>
            </w:r>
            <w:r>
              <w:br/>
            </w:r>
            <w:r>
              <w:rPr>
                <w:rFonts w:ascii="Times New Roman"/>
                <w:b w:val="false"/>
                <w:i w:val="false"/>
                <w:color w:val="000000"/>
                <w:sz w:val="20"/>
              </w:rPr>
              <w:t>портфелем, являющимся юридическим</w:t>
            </w:r>
            <w:r>
              <w:br/>
            </w:r>
            <w:r>
              <w:rPr>
                <w:rFonts w:ascii="Times New Roman"/>
                <w:b w:val="false"/>
                <w:i w:val="false"/>
                <w:color w:val="000000"/>
                <w:sz w:val="20"/>
              </w:rPr>
              <w:t>лицом, банковским холдингом,</w:t>
            </w:r>
            <w:r>
              <w:br/>
            </w:r>
            <w:r>
              <w:rPr>
                <w:rFonts w:ascii="Times New Roman"/>
                <w:b w:val="false"/>
                <w:i w:val="false"/>
                <w:color w:val="000000"/>
                <w:sz w:val="20"/>
              </w:rPr>
              <w:t>страховым холдингом"</w:t>
            </w:r>
          </w:p>
        </w:tc>
      </w:tr>
    </w:tbl>
    <w:bookmarkStart w:name="z308" w:id="2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80"/>
    <w:bookmarkStart w:name="z309" w:id="281"/>
    <w:p>
      <w:pPr>
        <w:spacing w:after="0"/>
        <w:ind w:left="0"/>
        <w:jc w:val="left"/>
      </w:pPr>
      <w:r>
        <w:rPr>
          <w:rFonts w:ascii="Times New Roman"/>
          <w:b/>
          <w:i w:val="false"/>
          <w:color w:val="000000"/>
        </w:rPr>
        <w:t xml:space="preserve">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сведения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(индекс – Ku_bcx_iul_f6, периодичность - ежеквартальная, ежегодная)</w:t>
      </w:r>
    </w:p>
    <w:bookmarkEnd w:id="281"/>
    <w:bookmarkStart w:name="z310" w:id="282"/>
    <w:p>
      <w:pPr>
        <w:spacing w:after="0"/>
        <w:ind w:left="0"/>
        <w:jc w:val="left"/>
      </w:pPr>
      <w:r>
        <w:rPr>
          <w:rFonts w:ascii="Times New Roman"/>
          <w:b/>
          <w:i w:val="false"/>
          <w:color w:val="000000"/>
        </w:rPr>
        <w:t xml:space="preserve"> Глава 1. Общие положения</w:t>
      </w:r>
    </w:p>
    <w:bookmarkEnd w:id="282"/>
    <w:bookmarkStart w:name="z311" w:id="28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сведения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(далее – Форма).</w:t>
      </w:r>
    </w:p>
    <w:bookmarkEnd w:id="283"/>
    <w:bookmarkStart w:name="z312" w:id="284"/>
    <w:p>
      <w:pPr>
        <w:spacing w:after="0"/>
        <w:ind w:left="0"/>
        <w:jc w:val="both"/>
      </w:pPr>
      <w:r>
        <w:rPr>
          <w:rFonts w:ascii="Times New Roman"/>
          <w:b w:val="false"/>
          <w:i w:val="false"/>
          <w:color w:val="000000"/>
          <w:sz w:val="28"/>
        </w:rPr>
        <w:t xml:space="preserve">
      2. Форма составляется: </w:t>
      </w:r>
    </w:p>
    <w:bookmarkEnd w:id="284"/>
    <w:bookmarkStart w:name="z313" w:id="285"/>
    <w:p>
      <w:pPr>
        <w:spacing w:after="0"/>
        <w:ind w:left="0"/>
        <w:jc w:val="both"/>
      </w:pPr>
      <w:r>
        <w:rPr>
          <w:rFonts w:ascii="Times New Roman"/>
          <w:b w:val="false"/>
          <w:i w:val="false"/>
          <w:color w:val="000000"/>
          <w:sz w:val="28"/>
        </w:rPr>
        <w:t>
      ежеквартально – крупным участником банка второго уровня, крупным участником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 банковским холдингом-нерезидентом Республики Казахстан;</w:t>
      </w:r>
    </w:p>
    <w:bookmarkEnd w:id="285"/>
    <w:bookmarkStart w:name="z314" w:id="286"/>
    <w:p>
      <w:pPr>
        <w:spacing w:after="0"/>
        <w:ind w:left="0"/>
        <w:jc w:val="both"/>
      </w:pPr>
      <w:r>
        <w:rPr>
          <w:rFonts w:ascii="Times New Roman"/>
          <w:b w:val="false"/>
          <w:i w:val="false"/>
          <w:color w:val="000000"/>
          <w:sz w:val="28"/>
        </w:rPr>
        <w:t>
      ежегодно –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286"/>
    <w:bookmarkStart w:name="z315" w:id="287"/>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87"/>
    <w:bookmarkStart w:name="z316" w:id="288"/>
    <w:p>
      <w:pPr>
        <w:spacing w:after="0"/>
        <w:ind w:left="0"/>
        <w:jc w:val="left"/>
      </w:pPr>
      <w:r>
        <w:rPr>
          <w:rFonts w:ascii="Times New Roman"/>
          <w:b/>
          <w:i w:val="false"/>
          <w:color w:val="000000"/>
        </w:rPr>
        <w:t xml:space="preserve"> Глава 2. Пояснение по заполнению Формы</w:t>
      </w:r>
    </w:p>
    <w:bookmarkEnd w:id="288"/>
    <w:bookmarkStart w:name="z317" w:id="289"/>
    <w:p>
      <w:pPr>
        <w:spacing w:after="0"/>
        <w:ind w:left="0"/>
        <w:jc w:val="both"/>
      </w:pPr>
      <w:r>
        <w:rPr>
          <w:rFonts w:ascii="Times New Roman"/>
          <w:b w:val="false"/>
          <w:i w:val="false"/>
          <w:color w:val="000000"/>
          <w:sz w:val="28"/>
        </w:rPr>
        <w:t>
      4. В графе 4 Таблицы 1 указываются лица, владеющие десятью или более процентами размещенных (за вычетом привилегированных и выкупленных) акций крупного участника банка второго уровня, страховой (перестраховочной) организации, управляющего инвестиционным портфелем, банковского холдинга, страхового холдинга.</w:t>
      </w:r>
    </w:p>
    <w:bookmarkEnd w:id="289"/>
    <w:bookmarkStart w:name="z318" w:id="290"/>
    <w:p>
      <w:pPr>
        <w:spacing w:after="0"/>
        <w:ind w:left="0"/>
        <w:jc w:val="both"/>
      </w:pPr>
      <w:r>
        <w:rPr>
          <w:rFonts w:ascii="Times New Roman"/>
          <w:b w:val="false"/>
          <w:i w:val="false"/>
          <w:color w:val="000000"/>
          <w:sz w:val="28"/>
        </w:rPr>
        <w:t>
      5. Графа 5 Таблицы 1 заполняется по виду деятельности лица, указанного в графе 4.</w:t>
      </w:r>
    </w:p>
    <w:bookmarkEnd w:id="290"/>
    <w:bookmarkStart w:name="z319" w:id="291"/>
    <w:p>
      <w:pPr>
        <w:spacing w:after="0"/>
        <w:ind w:left="0"/>
        <w:jc w:val="both"/>
      </w:pPr>
      <w:r>
        <w:rPr>
          <w:rFonts w:ascii="Times New Roman"/>
          <w:b w:val="false"/>
          <w:i w:val="false"/>
          <w:color w:val="000000"/>
          <w:sz w:val="28"/>
        </w:rPr>
        <w:t>
      6. Графы 7 и 8 Таблицы 1 заполняются в случае, если крупный участник банка второго уровня, страховой (перестраховочной) организации, управляющего инвестиционным портфелем, банковский холдинг, страховой холдинг создан в организационно-правовой форме акционерного общества.</w:t>
      </w:r>
    </w:p>
    <w:bookmarkEnd w:id="291"/>
    <w:bookmarkStart w:name="z320" w:id="292"/>
    <w:p>
      <w:pPr>
        <w:spacing w:after="0"/>
        <w:ind w:left="0"/>
        <w:jc w:val="both"/>
      </w:pPr>
      <w:r>
        <w:rPr>
          <w:rFonts w:ascii="Times New Roman"/>
          <w:b w:val="false"/>
          <w:i w:val="false"/>
          <w:color w:val="000000"/>
          <w:sz w:val="28"/>
        </w:rPr>
        <w:t>
      7. В графе 4 Таблицы 2 указываются основания для контроля в соответствии со статьей 2 Закона Республики Казахстан "О банках и банковской деятельности в Республике Казахстан", статьей 3 Закона Республики Казахстан "О страховой деятельности" и статьей 72-1 Закона Республики Казахстан "О рынке ценных бумаг".</w:t>
      </w:r>
    </w:p>
    <w:bookmarkEnd w:id="292"/>
    <w:bookmarkStart w:name="z321" w:id="293"/>
    <w:p>
      <w:pPr>
        <w:spacing w:after="0"/>
        <w:ind w:left="0"/>
        <w:jc w:val="both"/>
      </w:pPr>
      <w:r>
        <w:rPr>
          <w:rFonts w:ascii="Times New Roman"/>
          <w:b w:val="false"/>
          <w:i w:val="false"/>
          <w:color w:val="000000"/>
          <w:sz w:val="28"/>
        </w:rPr>
        <w:t>
      8. Требование по заполнению Таблицы 2 не распространяется на банковские холдинги-нерезиденты Республики Казахстан.</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крупными участниками</w:t>
            </w:r>
            <w:r>
              <w:br/>
            </w:r>
            <w:r>
              <w:rPr>
                <w:rFonts w:ascii="Times New Roman"/>
                <w:b w:val="false"/>
                <w:i w:val="false"/>
                <w:color w:val="000000"/>
                <w:sz w:val="20"/>
              </w:rPr>
              <w:t>банков второго уровня, банковскими</w:t>
            </w:r>
            <w:r>
              <w:br/>
            </w:r>
            <w:r>
              <w:rPr>
                <w:rFonts w:ascii="Times New Roman"/>
                <w:b w:val="false"/>
                <w:i w:val="false"/>
                <w:color w:val="000000"/>
                <w:sz w:val="20"/>
              </w:rPr>
              <w:t>холдингами, банками второго</w:t>
            </w:r>
            <w:r>
              <w:br/>
            </w:r>
            <w:r>
              <w:rPr>
                <w:rFonts w:ascii="Times New Roman"/>
                <w:b w:val="false"/>
                <w:i w:val="false"/>
                <w:color w:val="000000"/>
                <w:sz w:val="20"/>
              </w:rPr>
              <w:t>уровня, крупными участниками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страховых холдингов,</w:t>
            </w:r>
            <w:r>
              <w:br/>
            </w:r>
            <w:r>
              <w:rPr>
                <w:rFonts w:ascii="Times New Roman"/>
                <w:b w:val="false"/>
                <w:i w:val="false"/>
                <w:color w:val="000000"/>
                <w:sz w:val="20"/>
              </w:rPr>
              <w:t>крупными участниками управляющих</w:t>
            </w:r>
            <w:r>
              <w:br/>
            </w:r>
            <w:r>
              <w:rPr>
                <w:rFonts w:ascii="Times New Roman"/>
                <w:b w:val="false"/>
                <w:i w:val="false"/>
                <w:color w:val="000000"/>
                <w:sz w:val="20"/>
              </w:rPr>
              <w:t>инвестиционным портфелем</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23" w:id="29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94"/>
    <w:bookmarkStart w:name="z324" w:id="2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95"/>
    <w:bookmarkStart w:name="z325" w:id="296"/>
    <w:p>
      <w:pPr>
        <w:spacing w:after="0"/>
        <w:ind w:left="0"/>
        <w:jc w:val="both"/>
      </w:pPr>
      <w:r>
        <w:rPr>
          <w:rFonts w:ascii="Times New Roman"/>
          <w:b w:val="false"/>
          <w:i w:val="false"/>
          <w:color w:val="000000"/>
          <w:sz w:val="28"/>
        </w:rPr>
        <w:t>
      Наименование административной формы: отчет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 связанных, в том числе аффилированных лиц</w:t>
      </w:r>
    </w:p>
    <w:bookmarkEnd w:id="296"/>
    <w:bookmarkStart w:name="z326" w:id="2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Ku_bcx_iul_f7</w:t>
      </w:r>
    </w:p>
    <w:bookmarkEnd w:id="297"/>
    <w:bookmarkStart w:name="z327" w:id="298"/>
    <w:p>
      <w:pPr>
        <w:spacing w:after="0"/>
        <w:ind w:left="0"/>
        <w:jc w:val="both"/>
      </w:pPr>
      <w:r>
        <w:rPr>
          <w:rFonts w:ascii="Times New Roman"/>
          <w:b w:val="false"/>
          <w:i w:val="false"/>
          <w:color w:val="000000"/>
          <w:sz w:val="28"/>
        </w:rPr>
        <w:t>
      Периодичность: ежеквартальная, ежегодная</w:t>
      </w:r>
    </w:p>
    <w:bookmarkEnd w:id="298"/>
    <w:bookmarkStart w:name="z328" w:id="299"/>
    <w:p>
      <w:pPr>
        <w:spacing w:after="0"/>
        <w:ind w:left="0"/>
        <w:jc w:val="both"/>
      </w:pPr>
      <w:r>
        <w:rPr>
          <w:rFonts w:ascii="Times New Roman"/>
          <w:b w:val="false"/>
          <w:i w:val="false"/>
          <w:color w:val="000000"/>
          <w:sz w:val="28"/>
        </w:rPr>
        <w:t>
      Отчетный период: по состоянию на "___" "______________" 20__ года</w:t>
      </w:r>
    </w:p>
    <w:bookmarkEnd w:id="299"/>
    <w:bookmarkStart w:name="z329" w:id="3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Республики Казахстан, банковский холдинг, страховой холдинг, являющиеся резидентами Республики Казахстан</w:t>
      </w:r>
    </w:p>
    <w:bookmarkEnd w:id="300"/>
    <w:bookmarkStart w:name="z330" w:id="301"/>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01"/>
    <w:bookmarkStart w:name="z331" w:id="302"/>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 крупным участником банка второго уровня, крупным участником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w:t>
      </w:r>
    </w:p>
    <w:bookmarkEnd w:id="302"/>
    <w:bookmarkStart w:name="z332" w:id="303"/>
    <w:p>
      <w:pPr>
        <w:spacing w:after="0"/>
        <w:ind w:left="0"/>
        <w:jc w:val="both"/>
      </w:pPr>
      <w:r>
        <w:rPr>
          <w:rFonts w:ascii="Times New Roman"/>
          <w:b w:val="false"/>
          <w:i w:val="false"/>
          <w:color w:val="000000"/>
          <w:sz w:val="28"/>
        </w:rPr>
        <w:t>
      ежегодно, не позднее 30 (тридцати) календарных дней по окончании финансового года,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303"/>
    <w:bookmarkStart w:name="z333" w:id="304"/>
    <w:p>
      <w:pPr>
        <w:spacing w:after="0"/>
        <w:ind w:left="0"/>
        <w:jc w:val="both"/>
      </w:pPr>
      <w:r>
        <w:rPr>
          <w:rFonts w:ascii="Times New Roman"/>
          <w:b w:val="false"/>
          <w:i w:val="false"/>
          <w:color w:val="000000"/>
          <w:sz w:val="28"/>
        </w:rPr>
        <w:t>
      БИН: ____________</w:t>
      </w:r>
    </w:p>
    <w:bookmarkEnd w:id="304"/>
    <w:bookmarkStart w:name="z334" w:id="305"/>
    <w:p>
      <w:pPr>
        <w:spacing w:after="0"/>
        <w:ind w:left="0"/>
        <w:jc w:val="both"/>
      </w:pPr>
      <w:r>
        <w:rPr>
          <w:rFonts w:ascii="Times New Roman"/>
          <w:b w:val="false"/>
          <w:i w:val="false"/>
          <w:color w:val="000000"/>
          <w:sz w:val="28"/>
        </w:rPr>
        <w:t>
      Метод сбора: в электронном виде</w:t>
      </w:r>
    </w:p>
    <w:bookmarkEnd w:id="305"/>
    <w:bookmarkStart w:name="z335" w:id="306"/>
    <w:p>
      <w:pPr>
        <w:spacing w:after="0"/>
        <w:ind w:left="0"/>
        <w:jc w:val="both"/>
      </w:pPr>
      <w:r>
        <w:rPr>
          <w:rFonts w:ascii="Times New Roman"/>
          <w:b w:val="false"/>
          <w:i w:val="false"/>
          <w:color w:val="000000"/>
          <w:sz w:val="28"/>
        </w:rPr>
        <w:t>
      Таблица 1. Отчет о сделках со связанными, в том числе аффилированными лицами</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или фамилия, имя и отчество (при его наличии) связанного (аффилированного)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идентификационный номер (для нерезидентов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резидентства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336" w:id="307"/>
    <w:p>
      <w:pPr>
        <w:spacing w:after="0"/>
        <w:ind w:left="0"/>
        <w:jc w:val="both"/>
      </w:pPr>
      <w:r>
        <w:rPr>
          <w:rFonts w:ascii="Times New Roman"/>
          <w:b w:val="false"/>
          <w:i w:val="false"/>
          <w:color w:val="000000"/>
          <w:sz w:val="28"/>
        </w:rPr>
        <w:t>
      продолжение таблицы: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(аффилированному)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08"/>
    <w:p>
      <w:pPr>
        <w:spacing w:after="0"/>
        <w:ind w:left="0"/>
        <w:jc w:val="both"/>
      </w:pPr>
      <w:r>
        <w:rPr>
          <w:rFonts w:ascii="Times New Roman"/>
          <w:b w:val="false"/>
          <w:i w:val="false"/>
          <w:color w:val="000000"/>
          <w:sz w:val="28"/>
        </w:rPr>
        <w:t>
      продолжение таблицы: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уполномоченного органа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обеспечения (да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(в процентах годовых)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 виду сделки на отчетную дату (в тысячах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(указываются иные сведения, не предусмотренные графами 2, 3, 4, 5, 6, 7, 8, 9, 10, 11, 12, 13, 14, 15 и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условиям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внутренним требованиям для несвязанных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338" w:id="309"/>
    <w:p>
      <w:pPr>
        <w:spacing w:after="0"/>
        <w:ind w:left="0"/>
        <w:jc w:val="both"/>
      </w:pPr>
      <w:r>
        <w:rPr>
          <w:rFonts w:ascii="Times New Roman"/>
          <w:b w:val="false"/>
          <w:i w:val="false"/>
          <w:color w:val="000000"/>
          <w:sz w:val="28"/>
        </w:rPr>
        <w:t>
      Таблица 2. Реестр связанных, в том числе аффилированных лиц</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связанного (аффилированного)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резидентства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(аффилированному)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9" w:id="310"/>
      <w:r>
        <w:rPr>
          <w:rFonts w:ascii="Times New Roman"/>
          <w:b w:val="false"/>
          <w:i w:val="false"/>
          <w:color w:val="000000"/>
          <w:sz w:val="28"/>
        </w:rPr>
        <w:t xml:space="preserve">
      Наименование _______________________________________________________ </w:t>
      </w:r>
    </w:p>
    <w:bookmarkEnd w:id="310"/>
    <w:p>
      <w:pPr>
        <w:spacing w:after="0"/>
        <w:ind w:left="0"/>
        <w:jc w:val="both"/>
      </w:pPr>
      <w:r>
        <w:rPr>
          <w:rFonts w:ascii="Times New Roman"/>
          <w:b w:val="false"/>
          <w:i w:val="false"/>
          <w:color w:val="000000"/>
          <w:sz w:val="28"/>
        </w:rPr>
        <w:t xml:space="preserve">       Адрес_______________________________________________________________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 </w:t>
      </w:r>
    </w:p>
    <w:p>
      <w:pPr>
        <w:spacing w:after="0"/>
        <w:ind w:left="0"/>
        <w:jc w:val="both"/>
      </w:pPr>
      <w:r>
        <w:rPr>
          <w:rFonts w:ascii="Times New Roman"/>
          <w:b w:val="false"/>
          <w:i w:val="false"/>
          <w:color w:val="000000"/>
          <w:sz w:val="28"/>
        </w:rPr>
        <w:t xml:space="preserve">       Адрес электронной почты _________________________ </w:t>
      </w:r>
    </w:p>
    <w:p>
      <w:pPr>
        <w:spacing w:after="0"/>
        <w:ind w:left="0"/>
        <w:jc w:val="both"/>
      </w:pPr>
      <w:r>
        <w:rPr>
          <w:rFonts w:ascii="Times New Roman"/>
          <w:b w:val="false"/>
          <w:i w:val="false"/>
          <w:color w:val="000000"/>
          <w:sz w:val="28"/>
        </w:rPr>
        <w:t xml:space="preserve">       Исполнитель 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40" w:id="311"/>
    <w:p>
      <w:pPr>
        <w:spacing w:after="0"/>
        <w:ind w:left="0"/>
        <w:jc w:val="both"/>
      </w:pPr>
      <w:r>
        <w:rPr>
          <w:rFonts w:ascii="Times New Roman"/>
          <w:b w:val="false"/>
          <w:i w:val="false"/>
          <w:color w:val="000000"/>
          <w:sz w:val="28"/>
        </w:rPr>
        <w:t>
      Дата "______" ______________ 20__ года</w:t>
      </w:r>
    </w:p>
    <w:bookmarkEnd w:id="311"/>
    <w:bookmarkStart w:name="z341" w:id="31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 связанных, в том числе аффилированных лиц".</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w:t>
            </w:r>
            <w:r>
              <w:br/>
            </w:r>
            <w:r>
              <w:rPr>
                <w:rFonts w:ascii="Times New Roman"/>
                <w:b w:val="false"/>
                <w:i w:val="false"/>
                <w:color w:val="000000"/>
                <w:sz w:val="20"/>
              </w:rPr>
              <w:t>о сделках со связанными, в том</w:t>
            </w:r>
            <w:r>
              <w:br/>
            </w:r>
            <w:r>
              <w:rPr>
                <w:rFonts w:ascii="Times New Roman"/>
                <w:b w:val="false"/>
                <w:i w:val="false"/>
                <w:color w:val="000000"/>
                <w:sz w:val="20"/>
              </w:rPr>
              <w:t>числе аффилированными лицами,</w:t>
            </w:r>
            <w:r>
              <w:br/>
            </w:r>
            <w:r>
              <w:rPr>
                <w:rFonts w:ascii="Times New Roman"/>
                <w:b w:val="false"/>
                <w:i w:val="false"/>
                <w:color w:val="000000"/>
                <w:sz w:val="20"/>
              </w:rPr>
              <w:t>заключенных в течение отчетного</w:t>
            </w:r>
            <w:r>
              <w:br/>
            </w:r>
            <w:r>
              <w:rPr>
                <w:rFonts w:ascii="Times New Roman"/>
                <w:b w:val="false"/>
                <w:i w:val="false"/>
                <w:color w:val="000000"/>
                <w:sz w:val="20"/>
              </w:rPr>
              <w:t>периода, а также действующих по</w:t>
            </w:r>
            <w:r>
              <w:br/>
            </w:r>
            <w:r>
              <w:rPr>
                <w:rFonts w:ascii="Times New Roman"/>
                <w:b w:val="false"/>
                <w:i w:val="false"/>
                <w:color w:val="000000"/>
                <w:sz w:val="20"/>
              </w:rPr>
              <w:t>состоянию на отчетную дату и</w:t>
            </w:r>
            <w:r>
              <w:br/>
            </w:r>
            <w:r>
              <w:rPr>
                <w:rFonts w:ascii="Times New Roman"/>
                <w:b w:val="false"/>
                <w:i w:val="false"/>
                <w:color w:val="000000"/>
                <w:sz w:val="20"/>
              </w:rPr>
              <w:t>реестр связанных, в том числе</w:t>
            </w:r>
            <w:r>
              <w:br/>
            </w:r>
            <w:r>
              <w:rPr>
                <w:rFonts w:ascii="Times New Roman"/>
                <w:b w:val="false"/>
                <w:i w:val="false"/>
                <w:color w:val="000000"/>
                <w:sz w:val="20"/>
              </w:rPr>
              <w:t>аффилированных лиц"</w:t>
            </w:r>
          </w:p>
        </w:tc>
      </w:tr>
    </w:tbl>
    <w:bookmarkStart w:name="z343" w:id="3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13"/>
    <w:bookmarkStart w:name="z344" w:id="314"/>
    <w:p>
      <w:pPr>
        <w:spacing w:after="0"/>
        <w:ind w:left="0"/>
        <w:jc w:val="left"/>
      </w:pPr>
      <w:r>
        <w:rPr>
          <w:rFonts w:ascii="Times New Roman"/>
          <w:b/>
          <w:i w:val="false"/>
          <w:color w:val="000000"/>
        </w:rPr>
        <w:t xml:space="preserve"> "Отчет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 связанных, в том числе аффилированных лиц" (индекс – Ku_bcx_iul_f7, периодичность - ежеквартальная, ежегодная)</w:t>
      </w:r>
    </w:p>
    <w:bookmarkEnd w:id="314"/>
    <w:bookmarkStart w:name="z345" w:id="315"/>
    <w:p>
      <w:pPr>
        <w:spacing w:after="0"/>
        <w:ind w:left="0"/>
        <w:jc w:val="left"/>
      </w:pPr>
      <w:r>
        <w:rPr>
          <w:rFonts w:ascii="Times New Roman"/>
          <w:b/>
          <w:i w:val="false"/>
          <w:color w:val="000000"/>
        </w:rPr>
        <w:t xml:space="preserve"> Глава 1. Общие положения</w:t>
      </w:r>
    </w:p>
    <w:bookmarkEnd w:id="315"/>
    <w:bookmarkStart w:name="z346" w:id="3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 связанных, в том числе аффилированных лиц" (далее – Форма).</w:t>
      </w:r>
    </w:p>
    <w:bookmarkEnd w:id="316"/>
    <w:bookmarkStart w:name="z347" w:id="317"/>
    <w:p>
      <w:pPr>
        <w:spacing w:after="0"/>
        <w:ind w:left="0"/>
        <w:jc w:val="both"/>
      </w:pPr>
      <w:r>
        <w:rPr>
          <w:rFonts w:ascii="Times New Roman"/>
          <w:b w:val="false"/>
          <w:i w:val="false"/>
          <w:color w:val="000000"/>
          <w:sz w:val="28"/>
        </w:rPr>
        <w:t>
      2. Форма составляется</w:t>
      </w:r>
    </w:p>
    <w:bookmarkEnd w:id="317"/>
    <w:bookmarkStart w:name="z348" w:id="318"/>
    <w:p>
      <w:pPr>
        <w:spacing w:after="0"/>
        <w:ind w:left="0"/>
        <w:jc w:val="both"/>
      </w:pPr>
      <w:r>
        <w:rPr>
          <w:rFonts w:ascii="Times New Roman"/>
          <w:b w:val="false"/>
          <w:i w:val="false"/>
          <w:color w:val="000000"/>
          <w:sz w:val="28"/>
        </w:rPr>
        <w:t>
      ежеквартально - крупным участником банка второго уровня, крупным участником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w:t>
      </w:r>
    </w:p>
    <w:bookmarkEnd w:id="318"/>
    <w:bookmarkStart w:name="z349" w:id="319"/>
    <w:p>
      <w:pPr>
        <w:spacing w:after="0"/>
        <w:ind w:left="0"/>
        <w:jc w:val="both"/>
      </w:pPr>
      <w:r>
        <w:rPr>
          <w:rFonts w:ascii="Times New Roman"/>
          <w:b w:val="false"/>
          <w:i w:val="false"/>
          <w:color w:val="000000"/>
          <w:sz w:val="28"/>
        </w:rPr>
        <w:t>
      ежегодно -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319"/>
    <w:bookmarkStart w:name="z350" w:id="320"/>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320"/>
    <w:bookmarkStart w:name="z351" w:id="321"/>
    <w:p>
      <w:pPr>
        <w:spacing w:after="0"/>
        <w:ind w:left="0"/>
        <w:jc w:val="left"/>
      </w:pPr>
      <w:r>
        <w:rPr>
          <w:rFonts w:ascii="Times New Roman"/>
          <w:b/>
          <w:i w:val="false"/>
          <w:color w:val="000000"/>
        </w:rPr>
        <w:t xml:space="preserve"> Глава 2. Пояснение по заполнению Формы</w:t>
      </w:r>
    </w:p>
    <w:bookmarkEnd w:id="321"/>
    <w:bookmarkStart w:name="z352" w:id="322"/>
    <w:p>
      <w:pPr>
        <w:spacing w:after="0"/>
        <w:ind w:left="0"/>
        <w:jc w:val="both"/>
      </w:pPr>
      <w:r>
        <w:rPr>
          <w:rFonts w:ascii="Times New Roman"/>
          <w:b w:val="false"/>
          <w:i w:val="false"/>
          <w:color w:val="000000"/>
          <w:sz w:val="28"/>
        </w:rPr>
        <w:t>
      4. Признак, в соответствии с которым лицо отнесено к лицу, связанному особыми отношениями (аффилированному лицу) с отчитывающимся лицом, определяется статьей 40 Закона Республики Казахстан "О банках и банковской деятельности в Республике Казахстан", статьей 12-1 Закона Республики Казахстан "О товариществах с ограниченной и дополнительной ответственностью", статьей 15-1 Закона Республики Казахстан "О страховой деятельности", статьей 64 Закона Республики Казахстан "Об акционерных обществах".</w:t>
      </w:r>
    </w:p>
    <w:bookmarkEnd w:id="322"/>
    <w:bookmarkStart w:name="z353" w:id="323"/>
    <w:p>
      <w:pPr>
        <w:spacing w:after="0"/>
        <w:ind w:left="0"/>
        <w:jc w:val="both"/>
      </w:pPr>
      <w:r>
        <w:rPr>
          <w:rFonts w:ascii="Times New Roman"/>
          <w:b w:val="false"/>
          <w:i w:val="false"/>
          <w:color w:val="000000"/>
          <w:sz w:val="28"/>
        </w:rPr>
        <w:t>
      5. В Таблицах 1 и 2:</w:t>
      </w:r>
    </w:p>
    <w:bookmarkEnd w:id="323"/>
    <w:bookmarkStart w:name="z354" w:id="324"/>
    <w:p>
      <w:pPr>
        <w:spacing w:after="0"/>
        <w:ind w:left="0"/>
        <w:jc w:val="both"/>
      </w:pPr>
      <w:r>
        <w:rPr>
          <w:rFonts w:ascii="Times New Roman"/>
          <w:b w:val="false"/>
          <w:i w:val="false"/>
          <w:color w:val="000000"/>
          <w:sz w:val="28"/>
        </w:rPr>
        <w:t>
      1) банковский холдинг, страховой холдинг отражают сведения о лицах, связанных с ним особыми отношениями;</w:t>
      </w:r>
    </w:p>
    <w:bookmarkEnd w:id="324"/>
    <w:bookmarkStart w:name="z355" w:id="325"/>
    <w:p>
      <w:pPr>
        <w:spacing w:after="0"/>
        <w:ind w:left="0"/>
        <w:jc w:val="both"/>
      </w:pPr>
      <w:r>
        <w:rPr>
          <w:rFonts w:ascii="Times New Roman"/>
          <w:b w:val="false"/>
          <w:i w:val="false"/>
          <w:color w:val="000000"/>
          <w:sz w:val="28"/>
        </w:rPr>
        <w:t>
      2) крупный участник банка второго уровня, страховой (перестраховочной) организации, управляющего инвестиционным портфелем, являющиеся юридическими лицами, отражают сведения об аффилированных лицах.</w:t>
      </w:r>
    </w:p>
    <w:bookmarkEnd w:id="325"/>
    <w:bookmarkStart w:name="z356" w:id="326"/>
    <w:p>
      <w:pPr>
        <w:spacing w:after="0"/>
        <w:ind w:left="0"/>
        <w:jc w:val="both"/>
      </w:pPr>
      <w:r>
        <w:rPr>
          <w:rFonts w:ascii="Times New Roman"/>
          <w:b w:val="false"/>
          <w:i w:val="false"/>
          <w:color w:val="000000"/>
          <w:sz w:val="28"/>
        </w:rPr>
        <w:t>
      6. Таблица 1 раскрывает сведения обо всех сделках, отчитывающегося лица с лицами, связанными, в том числе аффилированными с отчитывающимся лицом особыми отношениями, сумма которых по каждому виду операций со связанным, в том числе аффилированными лицом превышает 0,01 (ноль целых одна сотая) процент в совокупности от размера собственного капитала отчитывающегося лица на отчетную дату.</w:t>
      </w:r>
    </w:p>
    <w:bookmarkEnd w:id="326"/>
    <w:bookmarkStart w:name="z357" w:id="327"/>
    <w:p>
      <w:pPr>
        <w:spacing w:after="0"/>
        <w:ind w:left="0"/>
        <w:jc w:val="both"/>
      </w:pPr>
      <w:r>
        <w:rPr>
          <w:rFonts w:ascii="Times New Roman"/>
          <w:b w:val="false"/>
          <w:i w:val="false"/>
          <w:color w:val="000000"/>
          <w:sz w:val="28"/>
        </w:rPr>
        <w:t>
      7. Если лицо имеет один или несколько признаков связанности особыми отношениями, в том числе аффилированности с отчитывающимся лицом, в Таблице 2 указываются все признаки.</w:t>
      </w:r>
    </w:p>
    <w:bookmarkEnd w:id="327"/>
    <w:bookmarkStart w:name="z358" w:id="328"/>
    <w:p>
      <w:pPr>
        <w:spacing w:after="0"/>
        <w:ind w:left="0"/>
        <w:jc w:val="both"/>
      </w:pPr>
      <w:r>
        <w:rPr>
          <w:rFonts w:ascii="Times New Roman"/>
          <w:b w:val="false"/>
          <w:i w:val="false"/>
          <w:color w:val="000000"/>
          <w:sz w:val="28"/>
        </w:rPr>
        <w:t>
      8. В графе 4 Таблицы 1 и в графе 4 Таблицы 2 страна резидентства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328"/>
    <w:bookmarkStart w:name="z359" w:id="329"/>
    <w:p>
      <w:pPr>
        <w:spacing w:after="0"/>
        <w:ind w:left="0"/>
        <w:jc w:val="both"/>
      </w:pPr>
      <w:r>
        <w:rPr>
          <w:rFonts w:ascii="Times New Roman"/>
          <w:b w:val="false"/>
          <w:i w:val="false"/>
          <w:color w:val="000000"/>
          <w:sz w:val="28"/>
        </w:rPr>
        <w:t>
      9. Графа 11 Таблицы 1 в случае отсутствия информации не заполняется.</w:t>
      </w:r>
    </w:p>
    <w:bookmarkEnd w:id="329"/>
    <w:bookmarkStart w:name="z360" w:id="330"/>
    <w:p>
      <w:pPr>
        <w:spacing w:after="0"/>
        <w:ind w:left="0"/>
        <w:jc w:val="both"/>
      </w:pPr>
      <w:r>
        <w:rPr>
          <w:rFonts w:ascii="Times New Roman"/>
          <w:b w:val="false"/>
          <w:i w:val="false"/>
          <w:color w:val="000000"/>
          <w:sz w:val="28"/>
        </w:rPr>
        <w:t>
      10. В графе 13 Таблицы 1 указывается валюта сделки в соответствии с национальным классификатором Республики Казахстан НК РК 07 ISO 4217 "Коды для представления валют и фондов"</w:t>
      </w:r>
    </w:p>
    <w:bookmarkEnd w:id="330"/>
    <w:bookmarkStart w:name="z361" w:id="331"/>
    <w:p>
      <w:pPr>
        <w:spacing w:after="0"/>
        <w:ind w:left="0"/>
        <w:jc w:val="both"/>
      </w:pPr>
      <w:r>
        <w:rPr>
          <w:rFonts w:ascii="Times New Roman"/>
          <w:b w:val="false"/>
          <w:i w:val="false"/>
          <w:color w:val="000000"/>
          <w:sz w:val="28"/>
        </w:rPr>
        <w:t>
      11. При составлении ежеквартальной Формы на начало года в Таблице 1 отражаются сделки со связанными, в том числе аффилированными лицами, заключенные в течение четвертого квартала, а также действующие по состоянию на отчетную дату.</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крупными участниками</w:t>
            </w:r>
            <w:r>
              <w:br/>
            </w:r>
            <w:r>
              <w:rPr>
                <w:rFonts w:ascii="Times New Roman"/>
                <w:b w:val="false"/>
                <w:i w:val="false"/>
                <w:color w:val="000000"/>
                <w:sz w:val="20"/>
              </w:rPr>
              <w:t>банков второго уровня, банковскими</w:t>
            </w:r>
            <w:r>
              <w:br/>
            </w:r>
            <w:r>
              <w:rPr>
                <w:rFonts w:ascii="Times New Roman"/>
                <w:b w:val="false"/>
                <w:i w:val="false"/>
                <w:color w:val="000000"/>
                <w:sz w:val="20"/>
              </w:rPr>
              <w:t>холдингами, банками второго</w:t>
            </w:r>
            <w:r>
              <w:br/>
            </w:r>
            <w:r>
              <w:rPr>
                <w:rFonts w:ascii="Times New Roman"/>
                <w:b w:val="false"/>
                <w:i w:val="false"/>
                <w:color w:val="000000"/>
                <w:sz w:val="20"/>
              </w:rPr>
              <w:t>уровня, крупными участниками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страховых холдингов,</w:t>
            </w:r>
            <w:r>
              <w:br/>
            </w:r>
            <w:r>
              <w:rPr>
                <w:rFonts w:ascii="Times New Roman"/>
                <w:b w:val="false"/>
                <w:i w:val="false"/>
                <w:color w:val="000000"/>
                <w:sz w:val="20"/>
              </w:rPr>
              <w:t>крупными участниками управляющих</w:t>
            </w:r>
            <w:r>
              <w:br/>
            </w:r>
            <w:r>
              <w:rPr>
                <w:rFonts w:ascii="Times New Roman"/>
                <w:b w:val="false"/>
                <w:i w:val="false"/>
                <w:color w:val="000000"/>
                <w:sz w:val="20"/>
              </w:rPr>
              <w:t>инвестиционным портфелем</w:t>
            </w:r>
            <w:r>
              <w:br/>
            </w: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63" w:id="33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2"/>
    <w:bookmarkStart w:name="z364" w:id="33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33"/>
    <w:bookmarkStart w:name="z365" w:id="334"/>
    <w:p>
      <w:pPr>
        <w:spacing w:after="0"/>
        <w:ind w:left="0"/>
        <w:jc w:val="both"/>
      </w:pPr>
      <w:r>
        <w:rPr>
          <w:rFonts w:ascii="Times New Roman"/>
          <w:b w:val="false"/>
          <w:i w:val="false"/>
          <w:color w:val="000000"/>
          <w:sz w:val="28"/>
        </w:rPr>
        <w:t>
      Наименование административной формы: отчет о расшифровке рабочих таблиц по составлению консолидированной финансовой отчетности</w:t>
      </w:r>
    </w:p>
    <w:bookmarkEnd w:id="334"/>
    <w:bookmarkStart w:name="z366" w:id="33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Ku_bcx_pt_f8</w:t>
      </w:r>
    </w:p>
    <w:bookmarkEnd w:id="335"/>
    <w:bookmarkStart w:name="z367" w:id="336"/>
    <w:p>
      <w:pPr>
        <w:spacing w:after="0"/>
        <w:ind w:left="0"/>
        <w:jc w:val="both"/>
      </w:pPr>
      <w:r>
        <w:rPr>
          <w:rFonts w:ascii="Times New Roman"/>
          <w:b w:val="false"/>
          <w:i w:val="false"/>
          <w:color w:val="000000"/>
          <w:sz w:val="28"/>
        </w:rPr>
        <w:t>
      Периодичность: ежеквартальная, ежегодная</w:t>
      </w:r>
    </w:p>
    <w:bookmarkEnd w:id="336"/>
    <w:bookmarkStart w:name="z368" w:id="337"/>
    <w:p>
      <w:pPr>
        <w:spacing w:after="0"/>
        <w:ind w:left="0"/>
        <w:jc w:val="both"/>
      </w:pPr>
      <w:r>
        <w:rPr>
          <w:rFonts w:ascii="Times New Roman"/>
          <w:b w:val="false"/>
          <w:i w:val="false"/>
          <w:color w:val="000000"/>
          <w:sz w:val="28"/>
        </w:rPr>
        <w:t>
      Отчетный период: по состоянию на "___" "______________" 20__ года</w:t>
      </w:r>
    </w:p>
    <w:bookmarkEnd w:id="337"/>
    <w:bookmarkStart w:name="z369" w:id="33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банк второго уровня, не имеющий банковского холдинга, входящие в состав банковского конгломерата, страховой холдинг, входящий в состав страховой группы</w:t>
      </w:r>
    </w:p>
    <w:bookmarkEnd w:id="338"/>
    <w:bookmarkStart w:name="z370" w:id="33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39"/>
    <w:bookmarkStart w:name="z371" w:id="340"/>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340"/>
    <w:bookmarkStart w:name="z372" w:id="341"/>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341"/>
    <w:bookmarkStart w:name="z373" w:id="342"/>
    <w:p>
      <w:pPr>
        <w:spacing w:after="0"/>
        <w:ind w:left="0"/>
        <w:jc w:val="both"/>
      </w:pPr>
      <w:r>
        <w:rPr>
          <w:rFonts w:ascii="Times New Roman"/>
          <w:b w:val="false"/>
          <w:i w:val="false"/>
          <w:color w:val="000000"/>
          <w:sz w:val="28"/>
        </w:rPr>
        <w:t>
      БИН: ____________</w:t>
      </w:r>
    </w:p>
    <w:bookmarkEnd w:id="342"/>
    <w:bookmarkStart w:name="z374" w:id="343"/>
    <w:p>
      <w:pPr>
        <w:spacing w:after="0"/>
        <w:ind w:left="0"/>
        <w:jc w:val="both"/>
      </w:pPr>
      <w:r>
        <w:rPr>
          <w:rFonts w:ascii="Times New Roman"/>
          <w:b w:val="false"/>
          <w:i w:val="false"/>
          <w:color w:val="000000"/>
          <w:sz w:val="28"/>
        </w:rPr>
        <w:t>
      Метод сбора: в электронном виде</w:t>
      </w:r>
    </w:p>
    <w:bookmarkEnd w:id="343"/>
    <w:bookmarkStart w:name="z375" w:id="344"/>
    <w:p>
      <w:pPr>
        <w:spacing w:after="0"/>
        <w:ind w:left="0"/>
        <w:jc w:val="both"/>
      </w:pPr>
      <w:r>
        <w:rPr>
          <w:rFonts w:ascii="Times New Roman"/>
          <w:b w:val="false"/>
          <w:i w:val="false"/>
          <w:color w:val="000000"/>
          <w:sz w:val="28"/>
        </w:rPr>
        <w:t>
      Таблица 1. Рабочая таблица по составлению консолидированного бухгалтерского баланса</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45"/>
    <w:p>
      <w:pPr>
        <w:spacing w:after="0"/>
        <w:ind w:left="0"/>
        <w:jc w:val="both"/>
      </w:pPr>
      <w:r>
        <w:rPr>
          <w:rFonts w:ascii="Times New Roman"/>
          <w:b w:val="false"/>
          <w:i w:val="false"/>
          <w:color w:val="000000"/>
          <w:sz w:val="28"/>
        </w:rPr>
        <w:t>
      продолжение таблицы: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ассоциированные (зависимые)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46"/>
    <w:p>
      <w:pPr>
        <w:spacing w:after="0"/>
        <w:ind w:left="0"/>
        <w:jc w:val="both"/>
      </w:pPr>
      <w:r>
        <w:rPr>
          <w:rFonts w:ascii="Times New Roman"/>
          <w:b w:val="false"/>
          <w:i w:val="false"/>
          <w:color w:val="000000"/>
          <w:sz w:val="28"/>
        </w:rPr>
        <w:t>
      Таблица 2. Рабочая таблица по составлению консолидированного отчета о доходах и расходах</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(чистый убыток) до налогообложения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после уплаты подоходного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(чистый убыток)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47"/>
    <w:p>
      <w:pPr>
        <w:spacing w:after="0"/>
        <w:ind w:left="0"/>
        <w:jc w:val="both"/>
      </w:pPr>
      <w:r>
        <w:rPr>
          <w:rFonts w:ascii="Times New Roman"/>
          <w:b w:val="false"/>
          <w:i w:val="false"/>
          <w:color w:val="000000"/>
          <w:sz w:val="28"/>
        </w:rPr>
        <w:t>
      продолжение таблицы: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ассоциированные (зависимые)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9" w:id="348"/>
      <w:r>
        <w:rPr>
          <w:rFonts w:ascii="Times New Roman"/>
          <w:b w:val="false"/>
          <w:i w:val="false"/>
          <w:color w:val="000000"/>
          <w:sz w:val="28"/>
        </w:rPr>
        <w:t xml:space="preserve">
      Наименование _______________________________________________________ </w:t>
      </w:r>
    </w:p>
    <w:bookmarkEnd w:id="348"/>
    <w:p>
      <w:pPr>
        <w:spacing w:after="0"/>
        <w:ind w:left="0"/>
        <w:jc w:val="both"/>
      </w:pPr>
      <w:r>
        <w:rPr>
          <w:rFonts w:ascii="Times New Roman"/>
          <w:b w:val="false"/>
          <w:i w:val="false"/>
          <w:color w:val="000000"/>
          <w:sz w:val="28"/>
        </w:rPr>
        <w:t xml:space="preserve">       Адрес_______________________________________________________________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 </w:t>
      </w:r>
    </w:p>
    <w:p>
      <w:pPr>
        <w:spacing w:after="0"/>
        <w:ind w:left="0"/>
        <w:jc w:val="both"/>
      </w:pPr>
      <w:r>
        <w:rPr>
          <w:rFonts w:ascii="Times New Roman"/>
          <w:b w:val="false"/>
          <w:i w:val="false"/>
          <w:color w:val="000000"/>
          <w:sz w:val="28"/>
        </w:rPr>
        <w:t xml:space="preserve">       Адрес электронной почты _________________________ </w:t>
      </w:r>
    </w:p>
    <w:p>
      <w:pPr>
        <w:spacing w:after="0"/>
        <w:ind w:left="0"/>
        <w:jc w:val="both"/>
      </w:pPr>
      <w:r>
        <w:rPr>
          <w:rFonts w:ascii="Times New Roman"/>
          <w:b w:val="false"/>
          <w:i w:val="false"/>
          <w:color w:val="000000"/>
          <w:sz w:val="28"/>
        </w:rPr>
        <w:t xml:space="preserve">       Исполнитель 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80" w:id="349"/>
    <w:p>
      <w:pPr>
        <w:spacing w:after="0"/>
        <w:ind w:left="0"/>
        <w:jc w:val="both"/>
      </w:pPr>
      <w:r>
        <w:rPr>
          <w:rFonts w:ascii="Times New Roman"/>
          <w:b w:val="false"/>
          <w:i w:val="false"/>
          <w:color w:val="000000"/>
          <w:sz w:val="28"/>
        </w:rPr>
        <w:t>
      Дата "______" ______________ 20__ года</w:t>
      </w:r>
    </w:p>
    <w:bookmarkEnd w:id="349"/>
    <w:bookmarkStart w:name="z381" w:id="35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рабочих таблиц по составлению консолидированной финансовой отчетности".</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w:t>
            </w:r>
            <w:r>
              <w:br/>
            </w:r>
            <w:r>
              <w:rPr>
                <w:rFonts w:ascii="Times New Roman"/>
                <w:b w:val="false"/>
                <w:i w:val="false"/>
                <w:color w:val="000000"/>
                <w:sz w:val="20"/>
              </w:rPr>
              <w:t>о расшифровке рабочих таблиц</w:t>
            </w:r>
            <w:r>
              <w:br/>
            </w:r>
            <w:r>
              <w:rPr>
                <w:rFonts w:ascii="Times New Roman"/>
                <w:b w:val="false"/>
                <w:i w:val="false"/>
                <w:color w:val="000000"/>
                <w:sz w:val="20"/>
              </w:rPr>
              <w:t>по составлению консолидированной</w:t>
            </w:r>
            <w:r>
              <w:br/>
            </w:r>
            <w:r>
              <w:rPr>
                <w:rFonts w:ascii="Times New Roman"/>
                <w:b w:val="false"/>
                <w:i w:val="false"/>
                <w:color w:val="000000"/>
                <w:sz w:val="20"/>
              </w:rPr>
              <w:t>финансовой отчетности"</w:t>
            </w:r>
          </w:p>
        </w:tc>
      </w:tr>
    </w:tbl>
    <w:bookmarkStart w:name="z383" w:id="3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51"/>
    <w:bookmarkStart w:name="z384" w:id="352"/>
    <w:p>
      <w:pPr>
        <w:spacing w:after="0"/>
        <w:ind w:left="0"/>
        <w:jc w:val="left"/>
      </w:pPr>
      <w:r>
        <w:rPr>
          <w:rFonts w:ascii="Times New Roman"/>
          <w:b/>
          <w:i w:val="false"/>
          <w:color w:val="000000"/>
        </w:rPr>
        <w:t xml:space="preserve"> "Отчет о расшифровке рабочих таблиц по составлению консолидированной финансовой отчетности" (индекс – Ku_bcx_pt_f8, периодичность - ежеквартальная, ежегодная)</w:t>
      </w:r>
    </w:p>
    <w:bookmarkEnd w:id="352"/>
    <w:bookmarkStart w:name="z385" w:id="353"/>
    <w:p>
      <w:pPr>
        <w:spacing w:after="0"/>
        <w:ind w:left="0"/>
        <w:jc w:val="left"/>
      </w:pPr>
      <w:r>
        <w:rPr>
          <w:rFonts w:ascii="Times New Roman"/>
          <w:b/>
          <w:i w:val="false"/>
          <w:color w:val="000000"/>
        </w:rPr>
        <w:t xml:space="preserve"> Глава 1. Общие положения</w:t>
      </w:r>
    </w:p>
    <w:bookmarkEnd w:id="353"/>
    <w:bookmarkStart w:name="z386" w:id="35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рабочих таблиц по составлению консолидированной финансовой отчетности" (далее – Форма).</w:t>
      </w:r>
    </w:p>
    <w:bookmarkEnd w:id="354"/>
    <w:bookmarkStart w:name="z387" w:id="355"/>
    <w:p>
      <w:pPr>
        <w:spacing w:after="0"/>
        <w:ind w:left="0"/>
        <w:jc w:val="both"/>
      </w:pPr>
      <w:r>
        <w:rPr>
          <w:rFonts w:ascii="Times New Roman"/>
          <w:b w:val="false"/>
          <w:i w:val="false"/>
          <w:color w:val="000000"/>
          <w:sz w:val="28"/>
        </w:rPr>
        <w:t>
      2. Форма составляется ежеквартально и ежегодно банковским холдингом, банком второго уровня, не имеющим банковского холдинга, входящими в состав банковского конгломерата, страховым холдингом, входящим в состав страховой группы.</w:t>
      </w:r>
    </w:p>
    <w:bookmarkEnd w:id="355"/>
    <w:bookmarkStart w:name="z388" w:id="356"/>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356"/>
    <w:bookmarkStart w:name="z389" w:id="357"/>
    <w:p>
      <w:pPr>
        <w:spacing w:after="0"/>
        <w:ind w:left="0"/>
        <w:jc w:val="left"/>
      </w:pPr>
      <w:r>
        <w:rPr>
          <w:rFonts w:ascii="Times New Roman"/>
          <w:b/>
          <w:i w:val="false"/>
          <w:color w:val="000000"/>
        </w:rPr>
        <w:t xml:space="preserve"> Глава 2. Пояснение по заполнению Формы</w:t>
      </w:r>
    </w:p>
    <w:bookmarkEnd w:id="357"/>
    <w:bookmarkStart w:name="z390" w:id="358"/>
    <w:p>
      <w:pPr>
        <w:spacing w:after="0"/>
        <w:ind w:left="0"/>
        <w:jc w:val="both"/>
      </w:pPr>
      <w:r>
        <w:rPr>
          <w:rFonts w:ascii="Times New Roman"/>
          <w:b w:val="false"/>
          <w:i w:val="false"/>
          <w:color w:val="000000"/>
          <w:sz w:val="28"/>
        </w:rPr>
        <w:t>
      4. В графе 2 Таблицы 1 отражаются показатели консолидированного (неконсолидированного) бухгалтерского баланса, отчета о финансовом положении и их расшифровка.</w:t>
      </w:r>
    </w:p>
    <w:bookmarkEnd w:id="358"/>
    <w:bookmarkStart w:name="z391" w:id="359"/>
    <w:p>
      <w:pPr>
        <w:spacing w:after="0"/>
        <w:ind w:left="0"/>
        <w:jc w:val="both"/>
      </w:pPr>
      <w:r>
        <w:rPr>
          <w:rFonts w:ascii="Times New Roman"/>
          <w:b w:val="false"/>
          <w:i w:val="false"/>
          <w:color w:val="000000"/>
          <w:sz w:val="28"/>
        </w:rPr>
        <w:t>
      В графе 2 Таблицы 2 отражается расшифровка доходов и расходов в разрезе инструментов.</w:t>
      </w:r>
    </w:p>
    <w:bookmarkEnd w:id="359"/>
    <w:bookmarkStart w:name="z392" w:id="360"/>
    <w:p>
      <w:pPr>
        <w:spacing w:after="0"/>
        <w:ind w:left="0"/>
        <w:jc w:val="both"/>
      </w:pPr>
      <w:r>
        <w:rPr>
          <w:rFonts w:ascii="Times New Roman"/>
          <w:b w:val="false"/>
          <w:i w:val="false"/>
          <w:color w:val="000000"/>
          <w:sz w:val="28"/>
        </w:rPr>
        <w:t>
      5. Сведения в Таблице 2 заполняются в зависимости от осуществляемой деятельности банка второго уровня, страховой (перестраховочной) организации.</w:t>
      </w:r>
    </w:p>
    <w:bookmarkEnd w:id="360"/>
    <w:bookmarkStart w:name="z393" w:id="361"/>
    <w:p>
      <w:pPr>
        <w:spacing w:after="0"/>
        <w:ind w:left="0"/>
        <w:jc w:val="both"/>
      </w:pPr>
      <w:r>
        <w:rPr>
          <w:rFonts w:ascii="Times New Roman"/>
          <w:b w:val="false"/>
          <w:i w:val="false"/>
          <w:color w:val="000000"/>
          <w:sz w:val="28"/>
        </w:rPr>
        <w:t>
      6. В Таблицах 1 и 2 отражаются показатели по всем участникам банковского конгломерата, соответствующие показателям, содержащимся в неконсолидированной финансовой отчетности участников банковского конгломерата, за исключением ассоциированных (зависимых) организаций.</w:t>
      </w:r>
    </w:p>
    <w:bookmarkEnd w:id="361"/>
    <w:bookmarkStart w:name="z394" w:id="362"/>
    <w:p>
      <w:pPr>
        <w:spacing w:after="0"/>
        <w:ind w:left="0"/>
        <w:jc w:val="both"/>
      </w:pPr>
      <w:r>
        <w:rPr>
          <w:rFonts w:ascii="Times New Roman"/>
          <w:b w:val="false"/>
          <w:i w:val="false"/>
          <w:color w:val="000000"/>
          <w:sz w:val="28"/>
        </w:rPr>
        <w:t>
      Показатели по ассоциированным (зависимым) организациям отражаются в графах 4 Таблиц 1 и 2 по каждому участнику банковского конгломерата, страховой группы.</w:t>
      </w:r>
    </w:p>
    <w:bookmarkEnd w:id="362"/>
    <w:bookmarkStart w:name="z395" w:id="363"/>
    <w:p>
      <w:pPr>
        <w:spacing w:after="0"/>
        <w:ind w:left="0"/>
        <w:jc w:val="both"/>
      </w:pPr>
      <w:r>
        <w:rPr>
          <w:rFonts w:ascii="Times New Roman"/>
          <w:b w:val="false"/>
          <w:i w:val="false"/>
          <w:color w:val="000000"/>
          <w:sz w:val="28"/>
        </w:rPr>
        <w:t>
      7. В графе 5 Таблицы 1 для показателей "Активы" по соответствующей строке указывается:</w:t>
      </w:r>
    </w:p>
    <w:bookmarkEnd w:id="363"/>
    <w:bookmarkStart w:name="z396" w:id="364"/>
    <w:p>
      <w:pPr>
        <w:spacing w:after="0"/>
        <w:ind w:left="0"/>
        <w:jc w:val="both"/>
      </w:pPr>
      <w:r>
        <w:rPr>
          <w:rFonts w:ascii="Times New Roman"/>
          <w:b w:val="false"/>
          <w:i w:val="false"/>
          <w:color w:val="000000"/>
          <w:sz w:val="28"/>
        </w:rPr>
        <w:t>
      сумма граф 3.1.1, 3.1.2, 3.n.1, 3.n.2 за вычетом суммы граф 3.1.3, 3.n.3;</w:t>
      </w:r>
    </w:p>
    <w:bookmarkEnd w:id="364"/>
    <w:bookmarkStart w:name="z397" w:id="365"/>
    <w:p>
      <w:pPr>
        <w:spacing w:after="0"/>
        <w:ind w:left="0"/>
        <w:jc w:val="both"/>
      </w:pPr>
      <w:r>
        <w:rPr>
          <w:rFonts w:ascii="Times New Roman"/>
          <w:b w:val="false"/>
          <w:i w:val="false"/>
          <w:color w:val="000000"/>
          <w:sz w:val="28"/>
        </w:rPr>
        <w:t>
      для показателей "Обязательства", "Капитал" по соответствующей строке указывается:</w:t>
      </w:r>
    </w:p>
    <w:bookmarkEnd w:id="365"/>
    <w:bookmarkStart w:name="z398" w:id="366"/>
    <w:p>
      <w:pPr>
        <w:spacing w:after="0"/>
        <w:ind w:left="0"/>
        <w:jc w:val="both"/>
      </w:pPr>
      <w:r>
        <w:rPr>
          <w:rFonts w:ascii="Times New Roman"/>
          <w:b w:val="false"/>
          <w:i w:val="false"/>
          <w:color w:val="000000"/>
          <w:sz w:val="28"/>
        </w:rPr>
        <w:t>
      сумма граф 3.1.1, 3.1.3, 3.n.1, 3.n.3 за вычетом суммы граф 3.1.2, 3.n.2;</w:t>
      </w:r>
    </w:p>
    <w:bookmarkEnd w:id="366"/>
    <w:bookmarkStart w:name="z399" w:id="367"/>
    <w:p>
      <w:pPr>
        <w:spacing w:after="0"/>
        <w:ind w:left="0"/>
        <w:jc w:val="both"/>
      </w:pPr>
      <w:r>
        <w:rPr>
          <w:rFonts w:ascii="Times New Roman"/>
          <w:b w:val="false"/>
          <w:i w:val="false"/>
          <w:color w:val="000000"/>
          <w:sz w:val="28"/>
        </w:rPr>
        <w:t>
      символ n - количество участников банковского конгломерата, страховой группы или дочерние организации банка второго уровня.</w:t>
      </w:r>
    </w:p>
    <w:bookmarkEnd w:id="367"/>
    <w:bookmarkStart w:name="z400" w:id="368"/>
    <w:p>
      <w:pPr>
        <w:spacing w:after="0"/>
        <w:ind w:left="0"/>
        <w:jc w:val="both"/>
      </w:pPr>
      <w:r>
        <w:rPr>
          <w:rFonts w:ascii="Times New Roman"/>
          <w:b w:val="false"/>
          <w:i w:val="false"/>
          <w:color w:val="000000"/>
          <w:sz w:val="28"/>
        </w:rPr>
        <w:t>
      Наименование участников банковского конгломерата, страховой группы или дочерние организации банка второго уровня указываются в графах "Участник N".</w:t>
      </w:r>
    </w:p>
    <w:bookmarkEnd w:id="368"/>
    <w:bookmarkStart w:name="z401" w:id="369"/>
    <w:p>
      <w:pPr>
        <w:spacing w:after="0"/>
        <w:ind w:left="0"/>
        <w:jc w:val="both"/>
      </w:pPr>
      <w:r>
        <w:rPr>
          <w:rFonts w:ascii="Times New Roman"/>
          <w:b w:val="false"/>
          <w:i w:val="false"/>
          <w:color w:val="000000"/>
          <w:sz w:val="28"/>
        </w:rPr>
        <w:t>
      8. Итоговые показатели по графам 8 Таблиц 1 и 2 должны соответствовать показателям, содержащимся в консолидированной финансовой отчетности, банковского холдинга, банка второго уровня, не имеющего банковского холдинга, входящих в состав банковского конгломерата, страхового холдинга, входящего в состав страховой группы.</w:t>
      </w:r>
    </w:p>
    <w:bookmarkEnd w:id="369"/>
    <w:bookmarkStart w:name="z402" w:id="370"/>
    <w:p>
      <w:pPr>
        <w:spacing w:after="0"/>
        <w:ind w:left="0"/>
        <w:jc w:val="both"/>
      </w:pPr>
      <w:r>
        <w:rPr>
          <w:rFonts w:ascii="Times New Roman"/>
          <w:b w:val="false"/>
          <w:i w:val="false"/>
          <w:color w:val="000000"/>
          <w:sz w:val="28"/>
        </w:rPr>
        <w:t>
      9. Представление Формы не требуется банковским холдингом в случае, если показатели данного банковского холдинга включены в отчетность другого банковского холдинга.</w:t>
      </w:r>
    </w:p>
    <w:bookmarkEnd w:id="370"/>
    <w:bookmarkStart w:name="z403" w:id="371"/>
    <w:p>
      <w:pPr>
        <w:spacing w:after="0"/>
        <w:ind w:left="0"/>
        <w:jc w:val="both"/>
      </w:pPr>
      <w:r>
        <w:rPr>
          <w:rFonts w:ascii="Times New Roman"/>
          <w:b w:val="false"/>
          <w:i w:val="false"/>
          <w:color w:val="000000"/>
          <w:sz w:val="28"/>
        </w:rPr>
        <w:t>
      10. Данные в Таблицах 1 и 2 заполняются в тысячах тенге.</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крупными участниками</w:t>
            </w:r>
            <w:r>
              <w:br/>
            </w:r>
            <w:r>
              <w:rPr>
                <w:rFonts w:ascii="Times New Roman"/>
                <w:b w:val="false"/>
                <w:i w:val="false"/>
                <w:color w:val="000000"/>
                <w:sz w:val="20"/>
              </w:rPr>
              <w:t>банков второго уровня, банковскими</w:t>
            </w:r>
            <w:r>
              <w:br/>
            </w:r>
            <w:r>
              <w:rPr>
                <w:rFonts w:ascii="Times New Roman"/>
                <w:b w:val="false"/>
                <w:i w:val="false"/>
                <w:color w:val="000000"/>
                <w:sz w:val="20"/>
              </w:rPr>
              <w:t>холдингами, банками второго</w:t>
            </w:r>
            <w:r>
              <w:br/>
            </w:r>
            <w:r>
              <w:rPr>
                <w:rFonts w:ascii="Times New Roman"/>
                <w:b w:val="false"/>
                <w:i w:val="false"/>
                <w:color w:val="000000"/>
                <w:sz w:val="20"/>
              </w:rPr>
              <w:t>уровня, крупными участниками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страховых холдингов,</w:t>
            </w:r>
            <w:r>
              <w:br/>
            </w:r>
            <w:r>
              <w:rPr>
                <w:rFonts w:ascii="Times New Roman"/>
                <w:b w:val="false"/>
                <w:i w:val="false"/>
                <w:color w:val="000000"/>
                <w:sz w:val="20"/>
              </w:rPr>
              <w:t>крупными участниками управляющих</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06" w:id="37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72"/>
    <w:bookmarkStart w:name="z407" w:id="3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73"/>
    <w:bookmarkStart w:name="z408" w:id="374"/>
    <w:p>
      <w:pPr>
        <w:spacing w:after="0"/>
        <w:ind w:left="0"/>
        <w:jc w:val="both"/>
      </w:pPr>
      <w:r>
        <w:rPr>
          <w:rFonts w:ascii="Times New Roman"/>
          <w:b w:val="false"/>
          <w:i w:val="false"/>
          <w:color w:val="000000"/>
          <w:sz w:val="28"/>
        </w:rPr>
        <w:t>
      Наименование административной формы: консолидированная и неконсолидированная финансовая отчетность и пояснительная записка к ней</w:t>
      </w:r>
    </w:p>
    <w:bookmarkEnd w:id="374"/>
    <w:bookmarkStart w:name="z409" w:id="3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Ku_bcx_fo_f9</w:t>
      </w:r>
    </w:p>
    <w:bookmarkEnd w:id="375"/>
    <w:bookmarkStart w:name="z410" w:id="376"/>
    <w:p>
      <w:pPr>
        <w:spacing w:after="0"/>
        <w:ind w:left="0"/>
        <w:jc w:val="both"/>
      </w:pPr>
      <w:r>
        <w:rPr>
          <w:rFonts w:ascii="Times New Roman"/>
          <w:b w:val="false"/>
          <w:i w:val="false"/>
          <w:color w:val="000000"/>
          <w:sz w:val="28"/>
        </w:rPr>
        <w:t>
      Периодичность: ежеквартальная, ежегодная</w:t>
      </w:r>
    </w:p>
    <w:bookmarkEnd w:id="376"/>
    <w:bookmarkStart w:name="z411" w:id="377"/>
    <w:p>
      <w:pPr>
        <w:spacing w:after="0"/>
        <w:ind w:left="0"/>
        <w:jc w:val="both"/>
      </w:pPr>
      <w:r>
        <w:rPr>
          <w:rFonts w:ascii="Times New Roman"/>
          <w:b w:val="false"/>
          <w:i w:val="false"/>
          <w:color w:val="000000"/>
          <w:sz w:val="28"/>
        </w:rPr>
        <w:t>
      Отчетный период: по состоянию на "___" "______________" 20__ года</w:t>
      </w:r>
    </w:p>
    <w:bookmarkEnd w:id="377"/>
    <w:bookmarkStart w:name="z412" w:id="3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Республики Казахстан, банк второго уровня, не имеющий банковского холдинга, входящий в состав банковского конгломерата, банковский холдинг, страховой холдинг, являющиеся резидентами Республики Казахстан</w:t>
      </w:r>
    </w:p>
    <w:bookmarkEnd w:id="378"/>
    <w:bookmarkStart w:name="z413" w:id="37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79"/>
    <w:bookmarkStart w:name="z414" w:id="380"/>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 для консолидированной финансовой отчетности и пояснительной записке к ней</w:t>
      </w:r>
    </w:p>
    <w:bookmarkEnd w:id="380"/>
    <w:bookmarkStart w:name="z415" w:id="381"/>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 для неконсолидированной финансовой отчетности</w:t>
      </w:r>
    </w:p>
    <w:bookmarkEnd w:id="381"/>
    <w:bookmarkStart w:name="z416" w:id="382"/>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 для консолидированной и неконсолидированной финансовой отчетности и пояснительной записке к ней</w:t>
      </w:r>
    </w:p>
    <w:bookmarkEnd w:id="382"/>
    <w:bookmarkStart w:name="z417" w:id="383"/>
    <w:p>
      <w:pPr>
        <w:spacing w:after="0"/>
        <w:ind w:left="0"/>
        <w:jc w:val="both"/>
      </w:pPr>
      <w:r>
        <w:rPr>
          <w:rFonts w:ascii="Times New Roman"/>
          <w:b w:val="false"/>
          <w:i w:val="false"/>
          <w:color w:val="000000"/>
          <w:sz w:val="28"/>
        </w:rPr>
        <w:t>
      БИН: ____________</w:t>
      </w:r>
    </w:p>
    <w:bookmarkEnd w:id="383"/>
    <w:bookmarkStart w:name="z418" w:id="384"/>
    <w:p>
      <w:pPr>
        <w:spacing w:after="0"/>
        <w:ind w:left="0"/>
        <w:jc w:val="both"/>
      </w:pPr>
      <w:r>
        <w:rPr>
          <w:rFonts w:ascii="Times New Roman"/>
          <w:b w:val="false"/>
          <w:i w:val="false"/>
          <w:color w:val="000000"/>
          <w:sz w:val="28"/>
        </w:rPr>
        <w:t>
      Метод сбора: в электронном виде</w:t>
      </w:r>
    </w:p>
    <w:bookmarkEnd w:id="384"/>
    <w:bookmarkStart w:name="z419" w:id="385"/>
    <w:p>
      <w:pPr>
        <w:spacing w:after="0"/>
        <w:ind w:left="0"/>
        <w:jc w:val="both"/>
      </w:pPr>
      <w:r>
        <w:rPr>
          <w:rFonts w:ascii="Times New Roman"/>
          <w:b w:val="false"/>
          <w:i w:val="false"/>
          <w:color w:val="000000"/>
          <w:sz w:val="28"/>
        </w:rPr>
        <w:t>
      Таблица 1. Консолидированный и неконсолидированный бухгалтерский баланс, отчет о финансовом положении</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386"/>
    <w:p>
      <w:pPr>
        <w:spacing w:after="0"/>
        <w:ind w:left="0"/>
        <w:jc w:val="both"/>
      </w:pPr>
      <w:r>
        <w:rPr>
          <w:rFonts w:ascii="Times New Roman"/>
          <w:b w:val="false"/>
          <w:i w:val="false"/>
          <w:color w:val="000000"/>
          <w:sz w:val="28"/>
        </w:rPr>
        <w:t>
      Таблица 2. Консолидированный и неконсолидированный отчет о прибылях и убытках, отчет о совокупном доходе</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до конца отчетного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(чистый убыток) до налогообложения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после уплаты подоходного налога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(чистый убыток)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1" w:id="387"/>
      <w:r>
        <w:rPr>
          <w:rFonts w:ascii="Times New Roman"/>
          <w:b w:val="false"/>
          <w:i w:val="false"/>
          <w:color w:val="000000"/>
          <w:sz w:val="28"/>
        </w:rPr>
        <w:t xml:space="preserve">
      Наименование _______________________________________________________ </w:t>
      </w:r>
    </w:p>
    <w:bookmarkEnd w:id="387"/>
    <w:p>
      <w:pPr>
        <w:spacing w:after="0"/>
        <w:ind w:left="0"/>
        <w:jc w:val="both"/>
      </w:pPr>
      <w:r>
        <w:rPr>
          <w:rFonts w:ascii="Times New Roman"/>
          <w:b w:val="false"/>
          <w:i w:val="false"/>
          <w:color w:val="000000"/>
          <w:sz w:val="28"/>
        </w:rPr>
        <w:t xml:space="preserve">       Адрес_______________________________________________________________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 </w:t>
      </w:r>
    </w:p>
    <w:p>
      <w:pPr>
        <w:spacing w:after="0"/>
        <w:ind w:left="0"/>
        <w:jc w:val="both"/>
      </w:pPr>
      <w:r>
        <w:rPr>
          <w:rFonts w:ascii="Times New Roman"/>
          <w:b w:val="false"/>
          <w:i w:val="false"/>
          <w:color w:val="000000"/>
          <w:sz w:val="28"/>
        </w:rPr>
        <w:t xml:space="preserve">       Адрес электронной почты _________________________ </w:t>
      </w:r>
    </w:p>
    <w:p>
      <w:pPr>
        <w:spacing w:after="0"/>
        <w:ind w:left="0"/>
        <w:jc w:val="both"/>
      </w:pPr>
      <w:r>
        <w:rPr>
          <w:rFonts w:ascii="Times New Roman"/>
          <w:b w:val="false"/>
          <w:i w:val="false"/>
          <w:color w:val="000000"/>
          <w:sz w:val="28"/>
        </w:rPr>
        <w:t xml:space="preserve">       Исполнитель 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22" w:id="388"/>
    <w:p>
      <w:pPr>
        <w:spacing w:after="0"/>
        <w:ind w:left="0"/>
        <w:jc w:val="both"/>
      </w:pPr>
      <w:r>
        <w:rPr>
          <w:rFonts w:ascii="Times New Roman"/>
          <w:b w:val="false"/>
          <w:i w:val="false"/>
          <w:color w:val="000000"/>
          <w:sz w:val="28"/>
        </w:rPr>
        <w:t>
      Дата "______" ______________ 20__ года</w:t>
      </w:r>
    </w:p>
    <w:bookmarkEnd w:id="388"/>
    <w:bookmarkStart w:name="z423" w:id="38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"Консолидированная и неконсолидированная финансовая отчетность и пояснительная записка к ней".</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"Консолидированная и</w:t>
            </w:r>
            <w:r>
              <w:br/>
            </w:r>
            <w:r>
              <w:rPr>
                <w:rFonts w:ascii="Times New Roman"/>
                <w:b w:val="false"/>
                <w:i w:val="false"/>
                <w:color w:val="000000"/>
                <w:sz w:val="20"/>
              </w:rPr>
              <w:t>неконсолидированная финансовая</w:t>
            </w:r>
            <w:r>
              <w:br/>
            </w:r>
            <w:r>
              <w:rPr>
                <w:rFonts w:ascii="Times New Roman"/>
                <w:b w:val="false"/>
                <w:i w:val="false"/>
                <w:color w:val="000000"/>
                <w:sz w:val="20"/>
              </w:rPr>
              <w:t>отчетность и пояснительная</w:t>
            </w:r>
            <w:r>
              <w:br/>
            </w:r>
            <w:r>
              <w:rPr>
                <w:rFonts w:ascii="Times New Roman"/>
                <w:b w:val="false"/>
                <w:i w:val="false"/>
                <w:color w:val="000000"/>
                <w:sz w:val="20"/>
              </w:rPr>
              <w:t>записка к ней"</w:t>
            </w:r>
          </w:p>
        </w:tc>
      </w:tr>
    </w:tbl>
    <w:bookmarkStart w:name="z425" w:id="3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90"/>
    <w:bookmarkStart w:name="z426" w:id="391"/>
    <w:p>
      <w:pPr>
        <w:spacing w:after="0"/>
        <w:ind w:left="0"/>
        <w:jc w:val="left"/>
      </w:pPr>
      <w:r>
        <w:rPr>
          <w:rFonts w:ascii="Times New Roman"/>
          <w:b/>
          <w:i w:val="false"/>
          <w:color w:val="000000"/>
        </w:rPr>
        <w:t xml:space="preserve"> "Консолидированная и неконсолидированная финансовая отчетность и пояснительная записка к ней" (индекс – Ku_bcx_fo_f9, периодичность - ежеквартальная, ежегодная)</w:t>
      </w:r>
    </w:p>
    <w:bookmarkEnd w:id="391"/>
    <w:bookmarkStart w:name="z427" w:id="392"/>
    <w:p>
      <w:pPr>
        <w:spacing w:after="0"/>
        <w:ind w:left="0"/>
        <w:jc w:val="left"/>
      </w:pPr>
      <w:r>
        <w:rPr>
          <w:rFonts w:ascii="Times New Roman"/>
          <w:b/>
          <w:i w:val="false"/>
          <w:color w:val="000000"/>
        </w:rPr>
        <w:t xml:space="preserve"> Глава 1. Общие положения</w:t>
      </w:r>
    </w:p>
    <w:bookmarkEnd w:id="392"/>
    <w:bookmarkStart w:name="z428" w:id="393"/>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на безвозмездной основе "Консолидированная и неконсолидированная финансовая отчетность и пояснительная записка к ней" (далее – Форма). </w:t>
      </w:r>
    </w:p>
    <w:bookmarkEnd w:id="393"/>
    <w:bookmarkStart w:name="z429" w:id="394"/>
    <w:p>
      <w:pPr>
        <w:spacing w:after="0"/>
        <w:ind w:left="0"/>
        <w:jc w:val="both"/>
      </w:pPr>
      <w:r>
        <w:rPr>
          <w:rFonts w:ascii="Times New Roman"/>
          <w:b w:val="false"/>
          <w:i w:val="false"/>
          <w:color w:val="000000"/>
          <w:sz w:val="28"/>
        </w:rPr>
        <w:t>
      2. Форма представляется ежеквартально и ежегодно крупным участником банка второго уровня, являющимся юридическим лицом-резидентом Республики Казахстан, банковским холдингом, страховым холдингом, являющимися резидентами Республики Казахстан, банками второго уровня, не имеющими банковского холдинга, входящими в состав банковского конгломерата, крупным участником управляющего инвестиционным портфелем, являющимся юридическим лицом-резидентом Республики Казахстан, за исключением:</w:t>
      </w:r>
    </w:p>
    <w:bookmarkEnd w:id="394"/>
    <w:bookmarkStart w:name="z430" w:id="395"/>
    <w:p>
      <w:pPr>
        <w:spacing w:after="0"/>
        <w:ind w:left="0"/>
        <w:jc w:val="both"/>
      </w:pPr>
      <w:r>
        <w:rPr>
          <w:rFonts w:ascii="Times New Roman"/>
          <w:b w:val="false"/>
          <w:i w:val="false"/>
          <w:color w:val="000000"/>
          <w:sz w:val="28"/>
        </w:rPr>
        <w:t>
      крупного участника страховой (перестраховочной) организации, являющегося юридическим лицом, в случае отсутствия у страховой (перестраховочной) организации страхового холдинга, в части непредставления консолидированной финансовой отчетности и пояснительная записка к ней;</w:t>
      </w:r>
    </w:p>
    <w:bookmarkEnd w:id="395"/>
    <w:bookmarkStart w:name="z431" w:id="396"/>
    <w:p>
      <w:pPr>
        <w:spacing w:after="0"/>
        <w:ind w:left="0"/>
        <w:jc w:val="both"/>
      </w:pPr>
      <w:r>
        <w:rPr>
          <w:rFonts w:ascii="Times New Roman"/>
          <w:b w:val="false"/>
          <w:i w:val="false"/>
          <w:color w:val="000000"/>
          <w:sz w:val="28"/>
        </w:rPr>
        <w:t>
      крупного участника страховой (перестраховочной) организации, управляющего инвестиционным портфелем, являющегося юридическим лицом-резидентом Республики Казахстан, который представляет отчет исключительно на ежегодной основе.</w:t>
      </w:r>
    </w:p>
    <w:bookmarkEnd w:id="396"/>
    <w:bookmarkStart w:name="z432" w:id="397"/>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397"/>
    <w:bookmarkStart w:name="z433" w:id="398"/>
    <w:p>
      <w:pPr>
        <w:spacing w:after="0"/>
        <w:ind w:left="0"/>
        <w:jc w:val="left"/>
      </w:pPr>
      <w:r>
        <w:rPr>
          <w:rFonts w:ascii="Times New Roman"/>
          <w:b/>
          <w:i w:val="false"/>
          <w:color w:val="000000"/>
        </w:rPr>
        <w:t xml:space="preserve"> Глава 2. Пояснение по заполнению Формы</w:t>
      </w:r>
    </w:p>
    <w:bookmarkEnd w:id="398"/>
    <w:bookmarkStart w:name="z434" w:id="399"/>
    <w:p>
      <w:pPr>
        <w:spacing w:after="0"/>
        <w:ind w:left="0"/>
        <w:jc w:val="both"/>
      </w:pPr>
      <w:r>
        <w:rPr>
          <w:rFonts w:ascii="Times New Roman"/>
          <w:b w:val="false"/>
          <w:i w:val="false"/>
          <w:color w:val="000000"/>
          <w:sz w:val="28"/>
        </w:rPr>
        <w:t>
      4. Консолидированная и неконсолидированная финансовая отчетность включает в себя: консолидированный (неконсолидированный) бухгалтерский баланс, отчет о финансовом положении в соответствии с Таблицей 1, консолидированный (неконсолидированный) отчет о прибылях и убытках, отчет о совокупном доходе в соответствии с Таблицей 2, отчет о движении денежных средств и отчет об изменениях в капитале в произвольной форме.</w:t>
      </w:r>
    </w:p>
    <w:bookmarkEnd w:id="399"/>
    <w:bookmarkStart w:name="z435" w:id="400"/>
    <w:p>
      <w:pPr>
        <w:spacing w:after="0"/>
        <w:ind w:left="0"/>
        <w:jc w:val="both"/>
      </w:pPr>
      <w:r>
        <w:rPr>
          <w:rFonts w:ascii="Times New Roman"/>
          <w:b w:val="false"/>
          <w:i w:val="false"/>
          <w:color w:val="000000"/>
          <w:sz w:val="28"/>
        </w:rPr>
        <w:t>
      5. Данные заполняются из консолидированной и неконсолидированной финансовой отчетности, не заверенной аудиторской организацией, либо заверенной аудиторской организации при ее наличии и указываются в тысячах тенге. Отчеты, предоставляемые в произвольной форме, а также пояснительная записка к консолидированной и неконсолидированной финансовой отчетности могут предоставляться в миллионах тенге.</w:t>
      </w:r>
    </w:p>
    <w:bookmarkEnd w:id="400"/>
    <w:bookmarkStart w:name="z436" w:id="401"/>
    <w:p>
      <w:pPr>
        <w:spacing w:after="0"/>
        <w:ind w:left="0"/>
        <w:jc w:val="both"/>
      </w:pPr>
      <w:r>
        <w:rPr>
          <w:rFonts w:ascii="Times New Roman"/>
          <w:b w:val="false"/>
          <w:i w:val="false"/>
          <w:color w:val="000000"/>
          <w:sz w:val="28"/>
        </w:rPr>
        <w:t>
      6. Пояснительная записка к консолидированной и неконсолидированной финансовой отчетности предоставляется в произвольной форме и должна содержать следующую информацию:</w:t>
      </w:r>
    </w:p>
    <w:bookmarkEnd w:id="401"/>
    <w:bookmarkStart w:name="z437" w:id="402"/>
    <w:p>
      <w:pPr>
        <w:spacing w:after="0"/>
        <w:ind w:left="0"/>
        <w:jc w:val="both"/>
      </w:pPr>
      <w:r>
        <w:rPr>
          <w:rFonts w:ascii="Times New Roman"/>
          <w:b w:val="false"/>
          <w:i w:val="false"/>
          <w:color w:val="000000"/>
          <w:sz w:val="28"/>
        </w:rPr>
        <w:t>
      1) основные сведения, в том числе для консолидированной отчетности - перечень организаций, данные которых включаются в финансовую отчетность, подробное описание методов составления финансовой отчетности, методы учета инвестиций в дочерние и ассоциированные (зависимые) организации в разрезе каждой организации;</w:t>
      </w:r>
    </w:p>
    <w:bookmarkEnd w:id="402"/>
    <w:bookmarkStart w:name="z438" w:id="403"/>
    <w:p>
      <w:pPr>
        <w:spacing w:after="0"/>
        <w:ind w:left="0"/>
        <w:jc w:val="both"/>
      </w:pPr>
      <w:r>
        <w:rPr>
          <w:rFonts w:ascii="Times New Roman"/>
          <w:b w:val="false"/>
          <w:i w:val="false"/>
          <w:color w:val="000000"/>
          <w:sz w:val="28"/>
        </w:rPr>
        <w:t>
      2) расшифровки и пояснения к финансовой отчетности;</w:t>
      </w:r>
    </w:p>
    <w:bookmarkEnd w:id="403"/>
    <w:bookmarkStart w:name="z439" w:id="404"/>
    <w:p>
      <w:pPr>
        <w:spacing w:after="0"/>
        <w:ind w:left="0"/>
        <w:jc w:val="both"/>
      </w:pPr>
      <w:r>
        <w:rPr>
          <w:rFonts w:ascii="Times New Roman"/>
          <w:b w:val="false"/>
          <w:i w:val="false"/>
          <w:color w:val="000000"/>
          <w:sz w:val="28"/>
        </w:rPr>
        <w:t>
      3) информацию о существенных событиях после отчетной даты (события, которые происходят в период между отчетной датой и датой составления финансовой отчетности и которые оказывают или могут оказывать влияние на финансовое состояние).</w:t>
      </w:r>
    </w:p>
    <w:bookmarkEnd w:id="404"/>
    <w:bookmarkStart w:name="z440" w:id="405"/>
    <w:p>
      <w:pPr>
        <w:spacing w:after="0"/>
        <w:ind w:left="0"/>
        <w:jc w:val="both"/>
      </w:pPr>
      <w:r>
        <w:rPr>
          <w:rFonts w:ascii="Times New Roman"/>
          <w:b w:val="false"/>
          <w:i w:val="false"/>
          <w:color w:val="000000"/>
          <w:sz w:val="28"/>
        </w:rPr>
        <w:t>
      7. Крупным участником банка второго уровня, являющимся юридическим лицом-резидентом Республики Казахстан, Форма по неконсолидированной отчетности составляется по крупному участнику банка второго уровня и каждой организации, в которой крупный участник банка второго уровня является крупным участником (крупным акционером), за исключением банков второго уровня.</w:t>
      </w:r>
    </w:p>
    <w:bookmarkEnd w:id="405"/>
    <w:bookmarkStart w:name="z441" w:id="406"/>
    <w:p>
      <w:pPr>
        <w:spacing w:after="0"/>
        <w:ind w:left="0"/>
        <w:jc w:val="both"/>
      </w:pPr>
      <w:r>
        <w:rPr>
          <w:rFonts w:ascii="Times New Roman"/>
          <w:b w:val="false"/>
          <w:i w:val="false"/>
          <w:color w:val="000000"/>
          <w:sz w:val="28"/>
        </w:rPr>
        <w:t>
      8. Банковским холдингом (страховым холдингом), входящим в состав банковского конгломерата (страховой группы), Форма по неконсолидированной финансовой отчетности составляется по каждому участнику банковского конгломерата (страховой группы) в отдельности, за исключением участника банковского конгломерата, являющегося банком второго уровня, участника страховой группы, являющегося страховой (перестраховочной) организацией.</w:t>
      </w:r>
    </w:p>
    <w:bookmarkEnd w:id="406"/>
    <w:bookmarkStart w:name="z442" w:id="407"/>
    <w:p>
      <w:pPr>
        <w:spacing w:after="0"/>
        <w:ind w:left="0"/>
        <w:jc w:val="both"/>
      </w:pPr>
      <w:r>
        <w:rPr>
          <w:rFonts w:ascii="Times New Roman"/>
          <w:b w:val="false"/>
          <w:i w:val="false"/>
          <w:color w:val="000000"/>
          <w:sz w:val="28"/>
        </w:rPr>
        <w:t>
      9. Требование по представлению консолидированной и неконсолидированной финансовой отчетности и пояснительной записке к ней не распространяется на банк второго уровня, не имеющий банковского холдинга, входящий в состав банковского конгломерата.</w:t>
      </w:r>
    </w:p>
    <w:bookmarkEnd w:id="407"/>
    <w:bookmarkStart w:name="z443" w:id="408"/>
    <w:p>
      <w:pPr>
        <w:spacing w:after="0"/>
        <w:ind w:left="0"/>
        <w:jc w:val="both"/>
      </w:pPr>
      <w:r>
        <w:rPr>
          <w:rFonts w:ascii="Times New Roman"/>
          <w:b w:val="false"/>
          <w:i w:val="false"/>
          <w:color w:val="000000"/>
          <w:sz w:val="28"/>
        </w:rPr>
        <w:t>
      Банк второго уровня, не имеющий банковского холдинга, входящий в состав банковского конгломерата, представляет Форму по неконсолидированной финансовой отчетности по каждой дочерней организации в отдельности.</w:t>
      </w:r>
    </w:p>
    <w:bookmarkEnd w:id="408"/>
    <w:bookmarkStart w:name="z444" w:id="409"/>
    <w:p>
      <w:pPr>
        <w:spacing w:after="0"/>
        <w:ind w:left="0"/>
        <w:jc w:val="both"/>
      </w:pPr>
      <w:r>
        <w:rPr>
          <w:rFonts w:ascii="Times New Roman"/>
          <w:b w:val="false"/>
          <w:i w:val="false"/>
          <w:color w:val="000000"/>
          <w:sz w:val="28"/>
        </w:rPr>
        <w:t>
      10. В случае если в состав одного банковского конгломерата входит несколько банковских холдингов, то представление Формы по неконсолидированной отчетности по каждому участнику банковского конгломерата требуется только для одного из банковских холдингов (верхний уровень банковского конгломерата).</w:t>
      </w:r>
    </w:p>
    <w:bookmarkEnd w:id="409"/>
    <w:bookmarkStart w:name="z445" w:id="410"/>
    <w:p>
      <w:pPr>
        <w:spacing w:after="0"/>
        <w:ind w:left="0"/>
        <w:jc w:val="both"/>
      </w:pPr>
      <w:r>
        <w:rPr>
          <w:rFonts w:ascii="Times New Roman"/>
          <w:b w:val="false"/>
          <w:i w:val="false"/>
          <w:color w:val="000000"/>
          <w:sz w:val="28"/>
        </w:rPr>
        <w:t>
      11. В случае, если банковский холдинг и банк второго уровня, не имеющий банковского холдинга, входящий в состав банковского конгломерата, ранее представил в Национальный Банк Республики Казахстан неконсолидированную финансовую отчетность за отчетный период, то ее предоставление в Национальный Банк Республики Казахстан не требуется.</w:t>
      </w:r>
    </w:p>
    <w:bookmarkEnd w:id="410"/>
    <w:bookmarkStart w:name="z446" w:id="411"/>
    <w:p>
      <w:pPr>
        <w:spacing w:after="0"/>
        <w:ind w:left="0"/>
        <w:jc w:val="both"/>
      </w:pPr>
      <w:r>
        <w:rPr>
          <w:rFonts w:ascii="Times New Roman"/>
          <w:b w:val="false"/>
          <w:i w:val="false"/>
          <w:color w:val="000000"/>
          <w:sz w:val="28"/>
        </w:rPr>
        <w:t>
      12. В случае если сведения из консолидированного и неконсолидированного бухгалтерского баланса и отчета о прибылях и убытках участников банковского конгломерата, страховой группы отражены в Отчете о расшифровке рабочих таблиц по составлению консолидированной финансовой отчетности, по форме согласно приложению 7 к Правилам, то представление Формы по каждому участнику банковского конгломерата (страховой группы) в отдельности не требуется.</w:t>
      </w:r>
    </w:p>
    <w:bookmarkEnd w:id="411"/>
    <w:bookmarkStart w:name="z447" w:id="412"/>
    <w:p>
      <w:pPr>
        <w:spacing w:after="0"/>
        <w:ind w:left="0"/>
        <w:jc w:val="both"/>
      </w:pPr>
      <w:r>
        <w:rPr>
          <w:rFonts w:ascii="Times New Roman"/>
          <w:b w:val="false"/>
          <w:i w:val="false"/>
          <w:color w:val="000000"/>
          <w:sz w:val="28"/>
        </w:rPr>
        <w:t>
      Банковский холдинг, а также банк второго уровня, не имеющий банковского холдинга, входящий в состав банковского конгломерата, представляют консолидированную и (или) неконсолидированную финансовую отчетность и пояснительную записку к ней в разрезе участников банковского конгломерата, сведения по которым отражены в Отчете о расшифровке рабочих таблиц по составлению консолидированной финансовой отчетности, по форме согласно приложению7 к Правилам, в произвольной форме одним файлом в электронном формате посредством автоматизированной информационной подсистемы.</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крупными участниками</w:t>
            </w:r>
            <w:r>
              <w:br/>
            </w:r>
            <w:r>
              <w:rPr>
                <w:rFonts w:ascii="Times New Roman"/>
                <w:b w:val="false"/>
                <w:i w:val="false"/>
                <w:color w:val="000000"/>
                <w:sz w:val="20"/>
              </w:rPr>
              <w:t>банков второго уровня, банковскими</w:t>
            </w:r>
            <w:r>
              <w:br/>
            </w:r>
            <w:r>
              <w:rPr>
                <w:rFonts w:ascii="Times New Roman"/>
                <w:b w:val="false"/>
                <w:i w:val="false"/>
                <w:color w:val="000000"/>
                <w:sz w:val="20"/>
              </w:rPr>
              <w:t>холдингами, банками второго</w:t>
            </w:r>
            <w:r>
              <w:br/>
            </w:r>
            <w:r>
              <w:rPr>
                <w:rFonts w:ascii="Times New Roman"/>
                <w:b w:val="false"/>
                <w:i w:val="false"/>
                <w:color w:val="000000"/>
                <w:sz w:val="20"/>
              </w:rPr>
              <w:t>уровня, крупными участниками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страховых холдингов,</w:t>
            </w:r>
            <w:r>
              <w:br/>
            </w:r>
            <w:r>
              <w:rPr>
                <w:rFonts w:ascii="Times New Roman"/>
                <w:b w:val="false"/>
                <w:i w:val="false"/>
                <w:color w:val="000000"/>
                <w:sz w:val="20"/>
              </w:rPr>
              <w:t>крупными участниками управляющих</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50" w:id="41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13"/>
    <w:bookmarkStart w:name="z451" w:id="41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14"/>
    <w:bookmarkStart w:name="z452" w:id="415"/>
    <w:p>
      <w:pPr>
        <w:spacing w:after="0"/>
        <w:ind w:left="0"/>
        <w:jc w:val="both"/>
      </w:pPr>
      <w:r>
        <w:rPr>
          <w:rFonts w:ascii="Times New Roman"/>
          <w:b w:val="false"/>
          <w:i w:val="false"/>
          <w:color w:val="000000"/>
          <w:sz w:val="28"/>
        </w:rPr>
        <w:t>
      Наименование административной формы: отчет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источники средств, используемых для приобретения акций</w:t>
      </w:r>
    </w:p>
    <w:bookmarkEnd w:id="415"/>
    <w:bookmarkStart w:name="z453" w:id="41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Ku_fiul_f10</w:t>
      </w:r>
    </w:p>
    <w:bookmarkEnd w:id="416"/>
    <w:bookmarkStart w:name="z454" w:id="417"/>
    <w:p>
      <w:pPr>
        <w:spacing w:after="0"/>
        <w:ind w:left="0"/>
        <w:jc w:val="both"/>
      </w:pPr>
      <w:r>
        <w:rPr>
          <w:rFonts w:ascii="Times New Roman"/>
          <w:b w:val="false"/>
          <w:i w:val="false"/>
          <w:color w:val="000000"/>
          <w:sz w:val="28"/>
        </w:rPr>
        <w:t>
      Периодичность: в случае изменения количества и (или) процентного соотношения акций</w:t>
      </w:r>
    </w:p>
    <w:bookmarkEnd w:id="417"/>
    <w:bookmarkStart w:name="z455" w:id="418"/>
    <w:p>
      <w:pPr>
        <w:spacing w:after="0"/>
        <w:ind w:left="0"/>
        <w:jc w:val="both"/>
      </w:pPr>
      <w:r>
        <w:rPr>
          <w:rFonts w:ascii="Times New Roman"/>
          <w:b w:val="false"/>
          <w:i w:val="false"/>
          <w:color w:val="000000"/>
          <w:sz w:val="28"/>
        </w:rPr>
        <w:t>
      Дата принятия решения "___" "________________" 20__ года</w:t>
      </w:r>
    </w:p>
    <w:bookmarkEnd w:id="418"/>
    <w:bookmarkStart w:name="z456" w:id="41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являющийся юридическим или физическим лицом, банковский холдинг, страховой холдинг</w:t>
      </w:r>
    </w:p>
    <w:bookmarkEnd w:id="419"/>
    <w:bookmarkStart w:name="z457" w:id="420"/>
    <w:p>
      <w:pPr>
        <w:spacing w:after="0"/>
        <w:ind w:left="0"/>
        <w:jc w:val="both"/>
      </w:pPr>
      <w:r>
        <w:rPr>
          <w:rFonts w:ascii="Times New Roman"/>
          <w:b w:val="false"/>
          <w:i w:val="false"/>
          <w:color w:val="000000"/>
          <w:sz w:val="28"/>
        </w:rPr>
        <w:t xml:space="preserve">
      Сроки представления формы, предназначенной для сбора административных данных на безвозмездной основе: в течение 30 (тридцати) календарных дней со дня принятия решения об изменении количества и (или) процентного соотношения акций,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w:t>
      </w:r>
    </w:p>
    <w:bookmarkEnd w:id="420"/>
    <w:bookmarkStart w:name="z458" w:id="421"/>
    <w:p>
      <w:pPr>
        <w:spacing w:after="0"/>
        <w:ind w:left="0"/>
        <w:jc w:val="both"/>
      </w:pPr>
      <w:r>
        <w:rPr>
          <w:rFonts w:ascii="Times New Roman"/>
          <w:b w:val="false"/>
          <w:i w:val="false"/>
          <w:color w:val="000000"/>
          <w:sz w:val="28"/>
        </w:rPr>
        <w:t>
      БИН: ____________</w:t>
      </w:r>
    </w:p>
    <w:bookmarkEnd w:id="421"/>
    <w:bookmarkStart w:name="z459" w:id="422"/>
    <w:p>
      <w:pPr>
        <w:spacing w:after="0"/>
        <w:ind w:left="0"/>
        <w:jc w:val="both"/>
      </w:pPr>
      <w:r>
        <w:rPr>
          <w:rFonts w:ascii="Times New Roman"/>
          <w:b w:val="false"/>
          <w:i w:val="false"/>
          <w:color w:val="000000"/>
          <w:sz w:val="28"/>
        </w:rPr>
        <w:t>
      Метод сбора: в электронном виде</w:t>
      </w:r>
    </w:p>
    <w:bookmarkEnd w:id="422"/>
    <w:bookmarkStart w:name="z460" w:id="423"/>
    <w:p>
      <w:pPr>
        <w:spacing w:after="0"/>
        <w:ind w:left="0"/>
        <w:jc w:val="both"/>
      </w:pPr>
      <w:r>
        <w:rPr>
          <w:rFonts w:ascii="Times New Roman"/>
          <w:b w:val="false"/>
          <w:i w:val="false"/>
          <w:color w:val="000000"/>
          <w:sz w:val="28"/>
        </w:rPr>
        <w:t>
      Таблица 1. Сведения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 страховой (перестраховочной)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через которую осуществляется косвенное владение акциями банка второго уровня, страховой (перестраховочной)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акций банка второго уровня, страховой (перестраховочной) организации до изменения процентного соотношения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банка второго уровня, страховой (перестраховочной) организации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банка второго уровня, страховой (перестраховочной) организации к количеству голосующих акций банка второго уровня, страховой (перестраховочной)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банка второго уровня, страховой (перестраховочной) организации к количеству размещенных (за вычетом привилегированных и выкупленных) акций банка второго уровня, страховой (перестраховочной)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424"/>
    <w:p>
      <w:pPr>
        <w:spacing w:after="0"/>
        <w:ind w:left="0"/>
        <w:jc w:val="both"/>
      </w:pPr>
      <w:r>
        <w:rPr>
          <w:rFonts w:ascii="Times New Roman"/>
          <w:b w:val="false"/>
          <w:i w:val="false"/>
          <w:color w:val="000000"/>
          <w:sz w:val="28"/>
        </w:rPr>
        <w:t>
      продолжение таблицы: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количества и процентного соотношения акций банка второго уровня, страховой (перестраховочной)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вид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5"/>
          <w:p>
            <w:pPr>
              <w:spacing w:after="20"/>
              <w:ind w:left="20"/>
              <w:jc w:val="both"/>
            </w:pPr>
            <w:r>
              <w:rPr>
                <w:rFonts w:ascii="Times New Roman"/>
                <w:b w:val="false"/>
                <w:i w:val="false"/>
                <w:color w:val="000000"/>
                <w:sz w:val="20"/>
              </w:rPr>
              <w:t>
Цена приобретения (реализации)</w:t>
            </w:r>
          </w:p>
          <w:bookmarkEnd w:id="425"/>
          <w:p>
            <w:pPr>
              <w:spacing w:after="20"/>
              <w:ind w:left="20"/>
              <w:jc w:val="both"/>
            </w:pPr>
            <w:r>
              <w:rPr>
                <w:rFonts w:ascii="Times New Roman"/>
                <w:b w:val="false"/>
                <w:i w:val="false"/>
                <w:color w:val="000000"/>
                <w:sz w:val="20"/>
              </w:rPr>
              <w:t>
одной акции банка второго уровня, страховой (перестраховочной) организации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акции (сумма участия банка второго уровня, страховой (перестраховочной) организации)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426"/>
    <w:p>
      <w:pPr>
        <w:spacing w:after="0"/>
        <w:ind w:left="0"/>
        <w:jc w:val="both"/>
      </w:pPr>
      <w:r>
        <w:rPr>
          <w:rFonts w:ascii="Times New Roman"/>
          <w:b w:val="false"/>
          <w:i w:val="false"/>
          <w:color w:val="000000"/>
          <w:sz w:val="28"/>
        </w:rPr>
        <w:t>
      продолжение таблицы: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акций банка второго уровня, страховой (перестраховочной) организации после изменения процентного соотношения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банка второго уровня, страховой (перестраховочной) организации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к количеству голосующих акций банка второго уровня,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банка второго уровня, страховой (перестраховочной) организации к количеству размещенных (за вычетом привилегированных и выкупленных) акций банка второго уровня, страховой (перестраховочной)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427"/>
    <w:p>
      <w:pPr>
        <w:spacing w:after="0"/>
        <w:ind w:left="0"/>
        <w:jc w:val="both"/>
      </w:pPr>
      <w:r>
        <w:rPr>
          <w:rFonts w:ascii="Times New Roman"/>
          <w:b w:val="false"/>
          <w:i w:val="false"/>
          <w:color w:val="000000"/>
          <w:sz w:val="28"/>
        </w:rPr>
        <w:t>
      Таблица 2. Источники средств, используемых для приобретения акций</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и порядке приобретения крупным участником банка второго уровня, страховой (перестраховочной) организации, являющимся юридическим или физическим лицом, банковским холдингом, страховым холдингом акций банка второго уровня,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источников и средств, используемых для приобретения акций банка второго уровня, страховой (перестраховочной) организации, с приложением подтверждающих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5" w:id="428"/>
      <w:r>
        <w:rPr>
          <w:rFonts w:ascii="Times New Roman"/>
          <w:b w:val="false"/>
          <w:i w:val="false"/>
          <w:color w:val="000000"/>
          <w:sz w:val="28"/>
        </w:rPr>
        <w:t xml:space="preserve">
      Наименование _______________________________________________________ </w:t>
      </w:r>
    </w:p>
    <w:bookmarkEnd w:id="428"/>
    <w:p>
      <w:pPr>
        <w:spacing w:after="0"/>
        <w:ind w:left="0"/>
        <w:jc w:val="both"/>
      </w:pPr>
      <w:r>
        <w:rPr>
          <w:rFonts w:ascii="Times New Roman"/>
          <w:b w:val="false"/>
          <w:i w:val="false"/>
          <w:color w:val="000000"/>
          <w:sz w:val="28"/>
        </w:rPr>
        <w:t xml:space="preserve">       Адрес_______________________________________________________________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 </w:t>
      </w:r>
    </w:p>
    <w:p>
      <w:pPr>
        <w:spacing w:after="0"/>
        <w:ind w:left="0"/>
        <w:jc w:val="both"/>
      </w:pPr>
      <w:r>
        <w:rPr>
          <w:rFonts w:ascii="Times New Roman"/>
          <w:b w:val="false"/>
          <w:i w:val="false"/>
          <w:color w:val="000000"/>
          <w:sz w:val="28"/>
        </w:rPr>
        <w:t xml:space="preserve">       Адрес электронной почты _________________________ </w:t>
      </w:r>
    </w:p>
    <w:p>
      <w:pPr>
        <w:spacing w:after="0"/>
        <w:ind w:left="0"/>
        <w:jc w:val="both"/>
      </w:pPr>
      <w:r>
        <w:rPr>
          <w:rFonts w:ascii="Times New Roman"/>
          <w:b w:val="false"/>
          <w:i w:val="false"/>
          <w:color w:val="000000"/>
          <w:sz w:val="28"/>
        </w:rPr>
        <w:t xml:space="preserve">       Исполнитель 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66" w:id="429"/>
    <w:p>
      <w:pPr>
        <w:spacing w:after="0"/>
        <w:ind w:left="0"/>
        <w:jc w:val="both"/>
      </w:pPr>
      <w:r>
        <w:rPr>
          <w:rFonts w:ascii="Times New Roman"/>
          <w:b w:val="false"/>
          <w:i w:val="false"/>
          <w:color w:val="000000"/>
          <w:sz w:val="28"/>
        </w:rPr>
        <w:t>
      Дата "______" ______________ 20__ года</w:t>
      </w:r>
    </w:p>
    <w:bookmarkEnd w:id="429"/>
    <w:bookmarkStart w:name="z467" w:id="43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источники средств, используемых для приобретения акций".</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изменении количества</w:t>
            </w:r>
            <w:r>
              <w:br/>
            </w:r>
            <w:r>
              <w:rPr>
                <w:rFonts w:ascii="Times New Roman"/>
                <w:b w:val="false"/>
                <w:i w:val="false"/>
                <w:color w:val="000000"/>
                <w:sz w:val="20"/>
              </w:rPr>
              <w:t>и (или) процентного соотношения</w:t>
            </w:r>
            <w:r>
              <w:br/>
            </w:r>
            <w:r>
              <w:rPr>
                <w:rFonts w:ascii="Times New Roman"/>
                <w:b w:val="false"/>
                <w:i w:val="false"/>
                <w:color w:val="000000"/>
                <w:sz w:val="20"/>
              </w:rPr>
              <w:t>акций банка второго уровня,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принадлежащих</w:t>
            </w:r>
            <w:r>
              <w:br/>
            </w:r>
            <w:r>
              <w:rPr>
                <w:rFonts w:ascii="Times New Roman"/>
                <w:b w:val="false"/>
                <w:i w:val="false"/>
                <w:color w:val="000000"/>
                <w:sz w:val="20"/>
              </w:rPr>
              <w:t>крупному участнику банка второго</w:t>
            </w:r>
            <w:r>
              <w:br/>
            </w:r>
            <w:r>
              <w:rPr>
                <w:rFonts w:ascii="Times New Roman"/>
                <w:b w:val="false"/>
                <w:i w:val="false"/>
                <w:color w:val="000000"/>
                <w:sz w:val="20"/>
              </w:rPr>
              <w:t>уровня, страховой (перестраховочной)</w:t>
            </w:r>
            <w:r>
              <w:br/>
            </w:r>
            <w:r>
              <w:rPr>
                <w:rFonts w:ascii="Times New Roman"/>
                <w:b w:val="false"/>
                <w:i w:val="false"/>
                <w:color w:val="000000"/>
                <w:sz w:val="20"/>
              </w:rPr>
              <w:t>организации, являющемуся</w:t>
            </w:r>
            <w:r>
              <w:br/>
            </w:r>
            <w:r>
              <w:rPr>
                <w:rFonts w:ascii="Times New Roman"/>
                <w:b w:val="false"/>
                <w:i w:val="false"/>
                <w:color w:val="000000"/>
                <w:sz w:val="20"/>
              </w:rPr>
              <w:t>юридическим или физическим</w:t>
            </w:r>
            <w:r>
              <w:br/>
            </w:r>
            <w:r>
              <w:rPr>
                <w:rFonts w:ascii="Times New Roman"/>
                <w:b w:val="false"/>
                <w:i w:val="false"/>
                <w:color w:val="000000"/>
                <w:sz w:val="20"/>
              </w:rPr>
              <w:t>лицом, банковскому холдингу,</w:t>
            </w:r>
            <w:r>
              <w:br/>
            </w:r>
            <w:r>
              <w:rPr>
                <w:rFonts w:ascii="Times New Roman"/>
                <w:b w:val="false"/>
                <w:i w:val="false"/>
                <w:color w:val="000000"/>
                <w:sz w:val="20"/>
              </w:rPr>
              <w:t>страховому холдингу, а также</w:t>
            </w:r>
            <w:r>
              <w:br/>
            </w:r>
            <w:r>
              <w:rPr>
                <w:rFonts w:ascii="Times New Roman"/>
                <w:b w:val="false"/>
                <w:i w:val="false"/>
                <w:color w:val="000000"/>
                <w:sz w:val="20"/>
              </w:rPr>
              <w:t>источники средств, используемых</w:t>
            </w:r>
            <w:r>
              <w:br/>
            </w:r>
            <w:r>
              <w:rPr>
                <w:rFonts w:ascii="Times New Roman"/>
                <w:b w:val="false"/>
                <w:i w:val="false"/>
                <w:color w:val="000000"/>
                <w:sz w:val="20"/>
              </w:rPr>
              <w:t>для приобретения акций"</w:t>
            </w:r>
          </w:p>
        </w:tc>
      </w:tr>
    </w:tbl>
    <w:bookmarkStart w:name="z469" w:id="4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31"/>
    <w:bookmarkStart w:name="z470" w:id="432"/>
    <w:p>
      <w:pPr>
        <w:spacing w:after="0"/>
        <w:ind w:left="0"/>
        <w:jc w:val="left"/>
      </w:pPr>
      <w:r>
        <w:rPr>
          <w:rFonts w:ascii="Times New Roman"/>
          <w:b/>
          <w:i w:val="false"/>
          <w:color w:val="000000"/>
        </w:rPr>
        <w:t xml:space="preserve"> "Отчет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источники средств, используемых для приобретения акций" (индекс - Ku_fiul_f10, периодичность - в случае изменения количества и (или) процентного соотношения акций)</w:t>
      </w:r>
    </w:p>
    <w:bookmarkEnd w:id="432"/>
    <w:bookmarkStart w:name="z471" w:id="433"/>
    <w:p>
      <w:pPr>
        <w:spacing w:after="0"/>
        <w:ind w:left="0"/>
        <w:jc w:val="left"/>
      </w:pPr>
      <w:r>
        <w:rPr>
          <w:rFonts w:ascii="Times New Roman"/>
          <w:b/>
          <w:i w:val="false"/>
          <w:color w:val="000000"/>
        </w:rPr>
        <w:t xml:space="preserve"> Глава 1. Общие положения</w:t>
      </w:r>
    </w:p>
    <w:bookmarkEnd w:id="433"/>
    <w:bookmarkStart w:name="z472" w:id="434"/>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источники средств, используемых для приобретения акций" (далее – Форма). </w:t>
      </w:r>
    </w:p>
    <w:bookmarkEnd w:id="434"/>
    <w:bookmarkStart w:name="z473" w:id="435"/>
    <w:p>
      <w:pPr>
        <w:spacing w:after="0"/>
        <w:ind w:left="0"/>
        <w:jc w:val="both"/>
      </w:pPr>
      <w:r>
        <w:rPr>
          <w:rFonts w:ascii="Times New Roman"/>
          <w:b w:val="false"/>
          <w:i w:val="false"/>
          <w:color w:val="000000"/>
          <w:sz w:val="28"/>
        </w:rPr>
        <w:t>
      2. Форма отчета представляется крупным участником банка второго уровня, страховой (перестраховочной) организации, являющимся юридическим или физическим лицом, банковским холдингом, страховым холдингом, в случае изменения количества и (или) процентного соотношения акций,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w:t>
      </w:r>
    </w:p>
    <w:bookmarkEnd w:id="435"/>
    <w:bookmarkStart w:name="z474" w:id="436"/>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 При представлении Формы физическим лицом Форма подписывается физическим лицом.</w:t>
      </w:r>
    </w:p>
    <w:bookmarkEnd w:id="436"/>
    <w:bookmarkStart w:name="z475" w:id="437"/>
    <w:p>
      <w:pPr>
        <w:spacing w:after="0"/>
        <w:ind w:left="0"/>
        <w:jc w:val="left"/>
      </w:pPr>
      <w:r>
        <w:rPr>
          <w:rFonts w:ascii="Times New Roman"/>
          <w:b/>
          <w:i w:val="false"/>
          <w:color w:val="000000"/>
        </w:rPr>
        <w:t xml:space="preserve"> Глава 2. Пояснение по заполнению Формы</w:t>
      </w:r>
    </w:p>
    <w:bookmarkEnd w:id="437"/>
    <w:bookmarkStart w:name="z476" w:id="438"/>
    <w:p>
      <w:pPr>
        <w:spacing w:after="0"/>
        <w:ind w:left="0"/>
        <w:jc w:val="both"/>
      </w:pPr>
      <w:r>
        <w:rPr>
          <w:rFonts w:ascii="Times New Roman"/>
          <w:b w:val="false"/>
          <w:i w:val="false"/>
          <w:color w:val="000000"/>
          <w:sz w:val="28"/>
        </w:rPr>
        <w:t>
      4. В электронном формате к отчету прилагаются документы, подтверждающие факт принятия решения об изменении количества и (или) процентного соотношения акций, а также документы, подтверждающие источники и средства, использованные для приобретения акций банка второго уровня, страховой (перестраховочной) организации, в произвольной форме.</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крупными участниками</w:t>
            </w:r>
            <w:r>
              <w:br/>
            </w:r>
            <w:r>
              <w:rPr>
                <w:rFonts w:ascii="Times New Roman"/>
                <w:b w:val="false"/>
                <w:i w:val="false"/>
                <w:color w:val="000000"/>
                <w:sz w:val="20"/>
              </w:rPr>
              <w:t>банков второго уровня, банковскими</w:t>
            </w:r>
            <w:r>
              <w:br/>
            </w:r>
            <w:r>
              <w:rPr>
                <w:rFonts w:ascii="Times New Roman"/>
                <w:b w:val="false"/>
                <w:i w:val="false"/>
                <w:color w:val="000000"/>
                <w:sz w:val="20"/>
              </w:rPr>
              <w:t>холдингами, банками второго</w:t>
            </w:r>
            <w:r>
              <w:br/>
            </w:r>
            <w:r>
              <w:rPr>
                <w:rFonts w:ascii="Times New Roman"/>
                <w:b w:val="false"/>
                <w:i w:val="false"/>
                <w:color w:val="000000"/>
                <w:sz w:val="20"/>
              </w:rPr>
              <w:t>уровня, крупными участниками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страховых холдингов,</w:t>
            </w:r>
            <w:r>
              <w:br/>
            </w:r>
            <w:r>
              <w:rPr>
                <w:rFonts w:ascii="Times New Roman"/>
                <w:b w:val="false"/>
                <w:i w:val="false"/>
                <w:color w:val="000000"/>
                <w:sz w:val="20"/>
              </w:rPr>
              <w:t>крупными участниками</w:t>
            </w:r>
            <w:r>
              <w:br/>
            </w:r>
            <w:r>
              <w:rPr>
                <w:rFonts w:ascii="Times New Roman"/>
                <w:b w:val="false"/>
                <w:i w:val="false"/>
                <w:color w:val="000000"/>
                <w:sz w:val="20"/>
              </w:rPr>
              <w:t>управляющих инвестиционным</w:t>
            </w:r>
            <w:r>
              <w:br/>
            </w:r>
            <w:r>
              <w:rPr>
                <w:rFonts w:ascii="Times New Roman"/>
                <w:b w:val="false"/>
                <w:i w:val="false"/>
                <w:color w:val="000000"/>
                <w:sz w:val="20"/>
              </w:rPr>
              <w:t>Портфелем</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78" w:id="43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39"/>
    <w:bookmarkStart w:name="z479" w:id="4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40"/>
    <w:bookmarkStart w:name="z480" w:id="441"/>
    <w:p>
      <w:pPr>
        <w:spacing w:after="0"/>
        <w:ind w:left="0"/>
        <w:jc w:val="both"/>
      </w:pPr>
      <w:r>
        <w:rPr>
          <w:rFonts w:ascii="Times New Roman"/>
          <w:b w:val="false"/>
          <w:i w:val="false"/>
          <w:color w:val="000000"/>
          <w:sz w:val="28"/>
        </w:rPr>
        <w:t>
      Наименование административной формы: отчет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w:t>
      </w:r>
    </w:p>
    <w:bookmarkEnd w:id="441"/>
    <w:bookmarkStart w:name="z481" w:id="4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Sg_ul_f11</w:t>
      </w:r>
    </w:p>
    <w:bookmarkEnd w:id="442"/>
    <w:bookmarkStart w:name="z482" w:id="443"/>
    <w:p>
      <w:pPr>
        <w:spacing w:after="0"/>
        <w:ind w:left="0"/>
        <w:jc w:val="both"/>
      </w:pPr>
      <w:r>
        <w:rPr>
          <w:rFonts w:ascii="Times New Roman"/>
          <w:b w:val="false"/>
          <w:i w:val="false"/>
          <w:color w:val="000000"/>
          <w:sz w:val="28"/>
        </w:rPr>
        <w:t>
      Периодичность: ежеквартальная</w:t>
      </w:r>
    </w:p>
    <w:bookmarkEnd w:id="443"/>
    <w:bookmarkStart w:name="z483" w:id="444"/>
    <w:p>
      <w:pPr>
        <w:spacing w:after="0"/>
        <w:ind w:left="0"/>
        <w:jc w:val="both"/>
      </w:pPr>
      <w:r>
        <w:rPr>
          <w:rFonts w:ascii="Times New Roman"/>
          <w:b w:val="false"/>
          <w:i w:val="false"/>
          <w:color w:val="000000"/>
          <w:sz w:val="28"/>
        </w:rPr>
        <w:t>
      Отчетный период: за ___ квартал 20__года</w:t>
      </w:r>
    </w:p>
    <w:bookmarkEnd w:id="444"/>
    <w:bookmarkStart w:name="z484" w:id="44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страховой холдинг, входящий в состав страховой группы</w:t>
      </w:r>
    </w:p>
    <w:bookmarkEnd w:id="445"/>
    <w:bookmarkStart w:name="z485" w:id="446"/>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ежеквартально, не позднее 60 (шестидесяти) календарных дней, следующих за отчетным кварталом</w:t>
      </w:r>
    </w:p>
    <w:bookmarkEnd w:id="446"/>
    <w:bookmarkStart w:name="z486" w:id="447"/>
    <w:p>
      <w:pPr>
        <w:spacing w:after="0"/>
        <w:ind w:left="0"/>
        <w:jc w:val="both"/>
      </w:pPr>
      <w:r>
        <w:rPr>
          <w:rFonts w:ascii="Times New Roman"/>
          <w:b w:val="false"/>
          <w:i w:val="false"/>
          <w:color w:val="000000"/>
          <w:sz w:val="28"/>
        </w:rPr>
        <w:t>
      БИН: ____________</w:t>
      </w:r>
    </w:p>
    <w:bookmarkEnd w:id="447"/>
    <w:bookmarkStart w:name="z487" w:id="448"/>
    <w:p>
      <w:pPr>
        <w:spacing w:after="0"/>
        <w:ind w:left="0"/>
        <w:jc w:val="both"/>
      </w:pPr>
      <w:r>
        <w:rPr>
          <w:rFonts w:ascii="Times New Roman"/>
          <w:b w:val="false"/>
          <w:i w:val="false"/>
          <w:color w:val="000000"/>
          <w:sz w:val="28"/>
        </w:rPr>
        <w:t>
      Метод сбора: в электронном виде</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валюты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участника страховой группы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(Наименование участника страховой группы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8" w:id="449"/>
      <w:r>
        <w:rPr>
          <w:rFonts w:ascii="Times New Roman"/>
          <w:b w:val="false"/>
          <w:i w:val="false"/>
          <w:color w:val="000000"/>
          <w:sz w:val="28"/>
        </w:rPr>
        <w:t xml:space="preserve">
      Наименование _______________________________________________________ </w:t>
      </w:r>
    </w:p>
    <w:bookmarkEnd w:id="449"/>
    <w:p>
      <w:pPr>
        <w:spacing w:after="0"/>
        <w:ind w:left="0"/>
        <w:jc w:val="both"/>
      </w:pPr>
      <w:r>
        <w:rPr>
          <w:rFonts w:ascii="Times New Roman"/>
          <w:b w:val="false"/>
          <w:i w:val="false"/>
          <w:color w:val="000000"/>
          <w:sz w:val="28"/>
        </w:rPr>
        <w:t xml:space="preserve">       Адрес_______________________________________________________________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 </w:t>
      </w:r>
    </w:p>
    <w:p>
      <w:pPr>
        <w:spacing w:after="0"/>
        <w:ind w:left="0"/>
        <w:jc w:val="both"/>
      </w:pPr>
      <w:r>
        <w:rPr>
          <w:rFonts w:ascii="Times New Roman"/>
          <w:b w:val="false"/>
          <w:i w:val="false"/>
          <w:color w:val="000000"/>
          <w:sz w:val="28"/>
        </w:rPr>
        <w:t xml:space="preserve">       Адрес электронной почты _________________________ </w:t>
      </w:r>
    </w:p>
    <w:p>
      <w:pPr>
        <w:spacing w:after="0"/>
        <w:ind w:left="0"/>
        <w:jc w:val="both"/>
      </w:pPr>
      <w:r>
        <w:rPr>
          <w:rFonts w:ascii="Times New Roman"/>
          <w:b w:val="false"/>
          <w:i w:val="false"/>
          <w:color w:val="000000"/>
          <w:sz w:val="28"/>
        </w:rPr>
        <w:t xml:space="preserve">       Исполнитель 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89" w:id="450"/>
    <w:p>
      <w:pPr>
        <w:spacing w:after="0"/>
        <w:ind w:left="0"/>
        <w:jc w:val="both"/>
      </w:pPr>
      <w:r>
        <w:rPr>
          <w:rFonts w:ascii="Times New Roman"/>
          <w:b w:val="false"/>
          <w:i w:val="false"/>
          <w:color w:val="000000"/>
          <w:sz w:val="28"/>
        </w:rPr>
        <w:t>
      Дата "______" ______________ 20__ года</w:t>
      </w:r>
    </w:p>
    <w:bookmarkEnd w:id="450"/>
    <w:bookmarkStart w:name="z490" w:id="45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 "Отчет</w:t>
            </w:r>
            <w:r>
              <w:br/>
            </w:r>
            <w:r>
              <w:rPr>
                <w:rFonts w:ascii="Times New Roman"/>
                <w:b w:val="false"/>
                <w:i w:val="false"/>
                <w:color w:val="000000"/>
                <w:sz w:val="20"/>
              </w:rPr>
              <w:t>обо всех обязательствах участников</w:t>
            </w:r>
            <w:r>
              <w:br/>
            </w:r>
            <w:r>
              <w:rPr>
                <w:rFonts w:ascii="Times New Roman"/>
                <w:b w:val="false"/>
                <w:i w:val="false"/>
                <w:color w:val="000000"/>
                <w:sz w:val="20"/>
              </w:rPr>
              <w:t>страховой группы перед третьими</w:t>
            </w:r>
            <w:r>
              <w:br/>
            </w:r>
            <w:r>
              <w:rPr>
                <w:rFonts w:ascii="Times New Roman"/>
                <w:b w:val="false"/>
                <w:i w:val="false"/>
                <w:color w:val="000000"/>
                <w:sz w:val="20"/>
              </w:rPr>
              <w:t>лицами (группой лиц),</w:t>
            </w:r>
            <w:r>
              <w:br/>
            </w:r>
            <w:r>
              <w:rPr>
                <w:rFonts w:ascii="Times New Roman"/>
                <w:b w:val="false"/>
                <w:i w:val="false"/>
                <w:color w:val="000000"/>
                <w:sz w:val="20"/>
              </w:rPr>
              <w:t>составляющих десять и более</w:t>
            </w:r>
            <w:r>
              <w:br/>
            </w:r>
            <w:r>
              <w:rPr>
                <w:rFonts w:ascii="Times New Roman"/>
                <w:b w:val="false"/>
                <w:i w:val="false"/>
                <w:color w:val="000000"/>
                <w:sz w:val="20"/>
              </w:rPr>
              <w:t>процентов от собственного капитала</w:t>
            </w:r>
            <w:r>
              <w:br/>
            </w:r>
            <w:r>
              <w:rPr>
                <w:rFonts w:ascii="Times New Roman"/>
                <w:b w:val="false"/>
                <w:i w:val="false"/>
                <w:color w:val="000000"/>
                <w:sz w:val="20"/>
              </w:rPr>
              <w:t>страховой группы, действующих</w:t>
            </w:r>
            <w:r>
              <w:br/>
            </w:r>
            <w:r>
              <w:rPr>
                <w:rFonts w:ascii="Times New Roman"/>
                <w:b w:val="false"/>
                <w:i w:val="false"/>
                <w:color w:val="000000"/>
                <w:sz w:val="20"/>
              </w:rPr>
              <w:t>по состоянию на отчетную дату"</w:t>
            </w:r>
          </w:p>
        </w:tc>
      </w:tr>
    </w:tbl>
    <w:bookmarkStart w:name="z492" w:id="45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52"/>
    <w:bookmarkStart w:name="z493" w:id="453"/>
    <w:p>
      <w:pPr>
        <w:spacing w:after="0"/>
        <w:ind w:left="0"/>
        <w:jc w:val="left"/>
      </w:pPr>
      <w:r>
        <w:rPr>
          <w:rFonts w:ascii="Times New Roman"/>
          <w:b/>
          <w:i w:val="false"/>
          <w:color w:val="000000"/>
        </w:rPr>
        <w:t xml:space="preserve"> "Отчет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 (индекс - Sg_ul_f11, периодичность - ежеквартальная)</w:t>
      </w:r>
    </w:p>
    <w:bookmarkEnd w:id="453"/>
    <w:bookmarkStart w:name="z494" w:id="454"/>
    <w:p>
      <w:pPr>
        <w:spacing w:after="0"/>
        <w:ind w:left="0"/>
        <w:jc w:val="left"/>
      </w:pPr>
      <w:r>
        <w:rPr>
          <w:rFonts w:ascii="Times New Roman"/>
          <w:b/>
          <w:i w:val="false"/>
          <w:color w:val="000000"/>
        </w:rPr>
        <w:t xml:space="preserve"> Глава 1. Общие положения</w:t>
      </w:r>
    </w:p>
    <w:bookmarkEnd w:id="454"/>
    <w:bookmarkStart w:name="z495" w:id="45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 (далее - Форма).</w:t>
      </w:r>
    </w:p>
    <w:bookmarkEnd w:id="455"/>
    <w:bookmarkStart w:name="z496" w:id="456"/>
    <w:p>
      <w:pPr>
        <w:spacing w:after="0"/>
        <w:ind w:left="0"/>
        <w:jc w:val="both"/>
      </w:pPr>
      <w:r>
        <w:rPr>
          <w:rFonts w:ascii="Times New Roman"/>
          <w:b w:val="false"/>
          <w:i w:val="false"/>
          <w:color w:val="000000"/>
          <w:sz w:val="28"/>
        </w:rPr>
        <w:t>
      2. Форма составляется ежеквартально страховым холдингом, входящим в состав страховой группы.</w:t>
      </w:r>
    </w:p>
    <w:bookmarkEnd w:id="456"/>
    <w:bookmarkStart w:name="z497" w:id="457"/>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457"/>
    <w:bookmarkStart w:name="z498" w:id="458"/>
    <w:p>
      <w:pPr>
        <w:spacing w:after="0"/>
        <w:ind w:left="0"/>
        <w:jc w:val="left"/>
      </w:pPr>
      <w:r>
        <w:rPr>
          <w:rFonts w:ascii="Times New Roman"/>
          <w:b/>
          <w:i w:val="false"/>
          <w:color w:val="000000"/>
        </w:rPr>
        <w:t xml:space="preserve"> Глава 2. Пояснение по заполнению Формы</w:t>
      </w:r>
    </w:p>
    <w:bookmarkEnd w:id="458"/>
    <w:bookmarkStart w:name="z499" w:id="459"/>
    <w:p>
      <w:pPr>
        <w:spacing w:after="0"/>
        <w:ind w:left="0"/>
        <w:jc w:val="both"/>
      </w:pPr>
      <w:r>
        <w:rPr>
          <w:rFonts w:ascii="Times New Roman"/>
          <w:b w:val="false"/>
          <w:i w:val="false"/>
          <w:color w:val="000000"/>
          <w:sz w:val="28"/>
        </w:rPr>
        <w:t>
      4. В графе 4 указывается вид валюты в соответствии с национальным классификатором Республики Казахстан НК РК 07 ISO 4217 "Коды для представления валют и фондов"</w:t>
      </w:r>
    </w:p>
    <w:bookmarkEnd w:id="459"/>
    <w:bookmarkStart w:name="z500" w:id="460"/>
    <w:p>
      <w:pPr>
        <w:spacing w:after="0"/>
        <w:ind w:left="0"/>
        <w:jc w:val="both"/>
      </w:pPr>
      <w:r>
        <w:rPr>
          <w:rFonts w:ascii="Times New Roman"/>
          <w:b w:val="false"/>
          <w:i w:val="false"/>
          <w:color w:val="000000"/>
          <w:sz w:val="28"/>
        </w:rPr>
        <w:t>
      5. В графе 5 указывается сумма обязательств участников страховой группы перед третьими лицами (группой лиц), составляющих десять и более процентов от собственного капитала страховой группы, на отчетную дату.</w:t>
      </w:r>
    </w:p>
    <w:bookmarkEnd w:id="460"/>
    <w:bookmarkStart w:name="z501" w:id="461"/>
    <w:p>
      <w:pPr>
        <w:spacing w:after="0"/>
        <w:ind w:left="0"/>
        <w:jc w:val="both"/>
      </w:pPr>
      <w:r>
        <w:rPr>
          <w:rFonts w:ascii="Times New Roman"/>
          <w:b w:val="false"/>
          <w:i w:val="false"/>
          <w:color w:val="000000"/>
          <w:sz w:val="28"/>
        </w:rPr>
        <w:t>
      6. Символ n - количество участников в страховой группе.</w:t>
      </w:r>
    </w:p>
    <w:bookmarkEnd w:id="461"/>
    <w:bookmarkStart w:name="z502" w:id="462"/>
    <w:p>
      <w:pPr>
        <w:spacing w:after="0"/>
        <w:ind w:left="0"/>
        <w:jc w:val="both"/>
      </w:pPr>
      <w:r>
        <w:rPr>
          <w:rFonts w:ascii="Times New Roman"/>
          <w:b w:val="false"/>
          <w:i w:val="false"/>
          <w:color w:val="000000"/>
          <w:sz w:val="28"/>
        </w:rPr>
        <w:t>
      7. Наименования участников страховой группы указываются в строках "1. (Наименование участника страховой группы 1)" и "n. (Наименование участника страховой группы n)".</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крупными участниками</w:t>
            </w:r>
            <w:r>
              <w:br/>
            </w:r>
            <w:r>
              <w:rPr>
                <w:rFonts w:ascii="Times New Roman"/>
                <w:b w:val="false"/>
                <w:i w:val="false"/>
                <w:color w:val="000000"/>
                <w:sz w:val="20"/>
              </w:rPr>
              <w:t>банков второго уровня, банковскими</w:t>
            </w:r>
            <w:r>
              <w:br/>
            </w:r>
            <w:r>
              <w:rPr>
                <w:rFonts w:ascii="Times New Roman"/>
                <w:b w:val="false"/>
                <w:i w:val="false"/>
                <w:color w:val="000000"/>
                <w:sz w:val="20"/>
              </w:rPr>
              <w:t>холдингами, банками второго</w:t>
            </w:r>
            <w:r>
              <w:br/>
            </w:r>
            <w:r>
              <w:rPr>
                <w:rFonts w:ascii="Times New Roman"/>
                <w:b w:val="false"/>
                <w:i w:val="false"/>
                <w:color w:val="000000"/>
                <w:sz w:val="20"/>
              </w:rPr>
              <w:t>уровня, крупными участниками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страховых холдингов,</w:t>
            </w:r>
            <w:r>
              <w:br/>
            </w:r>
            <w:r>
              <w:rPr>
                <w:rFonts w:ascii="Times New Roman"/>
                <w:b w:val="false"/>
                <w:i w:val="false"/>
                <w:color w:val="000000"/>
                <w:sz w:val="20"/>
              </w:rPr>
              <w:t>крупными участниками</w:t>
            </w:r>
            <w:r>
              <w:br/>
            </w:r>
            <w:r>
              <w:rPr>
                <w:rFonts w:ascii="Times New Roman"/>
                <w:b w:val="false"/>
                <w:i w:val="false"/>
                <w:color w:val="000000"/>
                <w:sz w:val="20"/>
              </w:rPr>
              <w:t>управляющих инвестиционным</w:t>
            </w:r>
            <w:r>
              <w:br/>
            </w:r>
            <w:r>
              <w:rPr>
                <w:rFonts w:ascii="Times New Roman"/>
                <w:b w:val="false"/>
                <w:i w:val="false"/>
                <w:color w:val="000000"/>
                <w:sz w:val="20"/>
              </w:rPr>
              <w:t>портфелем</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04" w:id="46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63"/>
    <w:bookmarkStart w:name="z505" w:id="46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64"/>
    <w:bookmarkStart w:name="z506" w:id="465"/>
    <w:p>
      <w:pPr>
        <w:spacing w:after="0"/>
        <w:ind w:left="0"/>
        <w:jc w:val="both"/>
      </w:pPr>
      <w:r>
        <w:rPr>
          <w:rFonts w:ascii="Times New Roman"/>
          <w:b w:val="false"/>
          <w:i w:val="false"/>
          <w:color w:val="000000"/>
          <w:sz w:val="28"/>
        </w:rPr>
        <w:t>
      Наименование административной формы: отчет о внутригрупповых сделках страховой группы, заключенных в течение отчетного периода, а также действующих по состоянию на отчетную дату</w:t>
      </w:r>
    </w:p>
    <w:bookmarkEnd w:id="465"/>
    <w:bookmarkStart w:name="z507" w:id="46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Sg_ul_f12</w:t>
      </w:r>
    </w:p>
    <w:bookmarkEnd w:id="466"/>
    <w:bookmarkStart w:name="z508" w:id="467"/>
    <w:p>
      <w:pPr>
        <w:spacing w:after="0"/>
        <w:ind w:left="0"/>
        <w:jc w:val="both"/>
      </w:pPr>
      <w:r>
        <w:rPr>
          <w:rFonts w:ascii="Times New Roman"/>
          <w:b w:val="false"/>
          <w:i w:val="false"/>
          <w:color w:val="000000"/>
          <w:sz w:val="28"/>
        </w:rPr>
        <w:t>
      Периодичность: ежеквартальная</w:t>
      </w:r>
    </w:p>
    <w:bookmarkEnd w:id="467"/>
    <w:bookmarkStart w:name="z509" w:id="468"/>
    <w:p>
      <w:pPr>
        <w:spacing w:after="0"/>
        <w:ind w:left="0"/>
        <w:jc w:val="both"/>
      </w:pPr>
      <w:r>
        <w:rPr>
          <w:rFonts w:ascii="Times New Roman"/>
          <w:b w:val="false"/>
          <w:i w:val="false"/>
          <w:color w:val="000000"/>
          <w:sz w:val="28"/>
        </w:rPr>
        <w:t>
      Отчетный период: за ___ квартал 20__года</w:t>
      </w:r>
    </w:p>
    <w:bookmarkEnd w:id="468"/>
    <w:bookmarkStart w:name="z510" w:id="4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страховой холдинг, входящий в состав страховой группы</w:t>
      </w:r>
    </w:p>
    <w:bookmarkEnd w:id="469"/>
    <w:bookmarkStart w:name="z511" w:id="470"/>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ежеквартально, не позднее 60 (шестидесяти) календарных дней, следующих за отчетным кварталом</w:t>
      </w:r>
    </w:p>
    <w:bookmarkEnd w:id="470"/>
    <w:bookmarkStart w:name="z512" w:id="471"/>
    <w:p>
      <w:pPr>
        <w:spacing w:after="0"/>
        <w:ind w:left="0"/>
        <w:jc w:val="both"/>
      </w:pPr>
      <w:r>
        <w:rPr>
          <w:rFonts w:ascii="Times New Roman"/>
          <w:b w:val="false"/>
          <w:i w:val="false"/>
          <w:color w:val="000000"/>
          <w:sz w:val="28"/>
        </w:rPr>
        <w:t>
      БИН: ____________</w:t>
      </w:r>
    </w:p>
    <w:bookmarkEnd w:id="471"/>
    <w:bookmarkStart w:name="z513" w:id="472"/>
    <w:p>
      <w:pPr>
        <w:spacing w:after="0"/>
        <w:ind w:left="0"/>
        <w:jc w:val="both"/>
      </w:pPr>
      <w:r>
        <w:rPr>
          <w:rFonts w:ascii="Times New Roman"/>
          <w:b w:val="false"/>
          <w:i w:val="false"/>
          <w:color w:val="000000"/>
          <w:sz w:val="28"/>
        </w:rPr>
        <w:t>
      Метод сбора: в электронном виде</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 (сторона 1 по договору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 (сторона 2 по договору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473"/>
    <w:p>
      <w:pPr>
        <w:spacing w:after="0"/>
        <w:ind w:left="0"/>
        <w:jc w:val="both"/>
      </w:pPr>
      <w:r>
        <w:rPr>
          <w:rFonts w:ascii="Times New Roman"/>
          <w:b w:val="false"/>
          <w:i w:val="false"/>
          <w:color w:val="000000"/>
          <w:sz w:val="28"/>
        </w:rPr>
        <w:t>
      продолжение таблицы: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проведенные в течение отчетного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требований на конец отчетного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дисконты, премии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(отрицательные) корректировки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515" w:id="474"/>
    <w:p>
      <w:pPr>
        <w:spacing w:after="0"/>
        <w:ind w:left="0"/>
        <w:jc w:val="both"/>
      </w:pPr>
      <w:r>
        <w:rPr>
          <w:rFonts w:ascii="Times New Roman"/>
          <w:b w:val="false"/>
          <w:i w:val="false"/>
          <w:color w:val="000000"/>
          <w:sz w:val="28"/>
        </w:rPr>
        <w:t>
      продолжение таблицы: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договору (в процентах годовых)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 учетом пролонгаций)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6" w:id="475"/>
      <w:r>
        <w:rPr>
          <w:rFonts w:ascii="Times New Roman"/>
          <w:b w:val="false"/>
          <w:i w:val="false"/>
          <w:color w:val="000000"/>
          <w:sz w:val="28"/>
        </w:rPr>
        <w:t xml:space="preserve">
      Наименование _______________________________________________________ </w:t>
      </w:r>
    </w:p>
    <w:bookmarkEnd w:id="475"/>
    <w:p>
      <w:pPr>
        <w:spacing w:after="0"/>
        <w:ind w:left="0"/>
        <w:jc w:val="both"/>
      </w:pPr>
      <w:r>
        <w:rPr>
          <w:rFonts w:ascii="Times New Roman"/>
          <w:b w:val="false"/>
          <w:i w:val="false"/>
          <w:color w:val="000000"/>
          <w:sz w:val="28"/>
        </w:rPr>
        <w:t xml:space="preserve">       Адрес_______________________________________________________________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 </w:t>
      </w:r>
    </w:p>
    <w:p>
      <w:pPr>
        <w:spacing w:after="0"/>
        <w:ind w:left="0"/>
        <w:jc w:val="both"/>
      </w:pPr>
      <w:r>
        <w:rPr>
          <w:rFonts w:ascii="Times New Roman"/>
          <w:b w:val="false"/>
          <w:i w:val="false"/>
          <w:color w:val="000000"/>
          <w:sz w:val="28"/>
        </w:rPr>
        <w:t xml:space="preserve">       Адрес электронной почты _________________________ </w:t>
      </w:r>
    </w:p>
    <w:p>
      <w:pPr>
        <w:spacing w:after="0"/>
        <w:ind w:left="0"/>
        <w:jc w:val="both"/>
      </w:pPr>
      <w:r>
        <w:rPr>
          <w:rFonts w:ascii="Times New Roman"/>
          <w:b w:val="false"/>
          <w:i w:val="false"/>
          <w:color w:val="000000"/>
          <w:sz w:val="28"/>
        </w:rPr>
        <w:t xml:space="preserve">       Исполнитель 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517" w:id="476"/>
    <w:p>
      <w:pPr>
        <w:spacing w:after="0"/>
        <w:ind w:left="0"/>
        <w:jc w:val="both"/>
      </w:pPr>
      <w:r>
        <w:rPr>
          <w:rFonts w:ascii="Times New Roman"/>
          <w:b w:val="false"/>
          <w:i w:val="false"/>
          <w:color w:val="000000"/>
          <w:sz w:val="28"/>
        </w:rPr>
        <w:t>
      Дата "______" ______________ 20__ года</w:t>
      </w:r>
    </w:p>
    <w:bookmarkEnd w:id="476"/>
    <w:bookmarkStart w:name="z518" w:id="47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внутригрупповых сделках страховой группы, заключенных в течение отчетного периода, а также действующих по состоянию на отчетную дату".</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внутригрупповых</w:t>
            </w:r>
            <w:r>
              <w:br/>
            </w:r>
            <w:r>
              <w:rPr>
                <w:rFonts w:ascii="Times New Roman"/>
                <w:b w:val="false"/>
                <w:i w:val="false"/>
                <w:color w:val="000000"/>
                <w:sz w:val="20"/>
              </w:rPr>
              <w:t>сделках страховой группы,</w:t>
            </w:r>
            <w:r>
              <w:br/>
            </w:r>
            <w:r>
              <w:rPr>
                <w:rFonts w:ascii="Times New Roman"/>
                <w:b w:val="false"/>
                <w:i w:val="false"/>
                <w:color w:val="000000"/>
                <w:sz w:val="20"/>
              </w:rPr>
              <w:t>заключенных в течение отчетного</w:t>
            </w:r>
            <w:r>
              <w:br/>
            </w:r>
            <w:r>
              <w:rPr>
                <w:rFonts w:ascii="Times New Roman"/>
                <w:b w:val="false"/>
                <w:i w:val="false"/>
                <w:color w:val="000000"/>
                <w:sz w:val="20"/>
              </w:rPr>
              <w:t>периода, а также действующих</w:t>
            </w:r>
            <w:r>
              <w:br/>
            </w:r>
            <w:r>
              <w:rPr>
                <w:rFonts w:ascii="Times New Roman"/>
                <w:b w:val="false"/>
                <w:i w:val="false"/>
                <w:color w:val="000000"/>
                <w:sz w:val="20"/>
              </w:rPr>
              <w:t>по состоянию на отчетную дату"</w:t>
            </w:r>
          </w:p>
        </w:tc>
      </w:tr>
    </w:tbl>
    <w:bookmarkStart w:name="z520" w:id="4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78"/>
    <w:bookmarkStart w:name="z521" w:id="479"/>
    <w:p>
      <w:pPr>
        <w:spacing w:after="0"/>
        <w:ind w:left="0"/>
        <w:jc w:val="left"/>
      </w:pPr>
      <w:r>
        <w:rPr>
          <w:rFonts w:ascii="Times New Roman"/>
          <w:b/>
          <w:i w:val="false"/>
          <w:color w:val="000000"/>
        </w:rPr>
        <w:t xml:space="preserve"> "Отчет о внутригрупповых сделках страховой группы, заключенных в течение отчетного периода, а также действующих по состоянию на отчетную дату" (индекс - Sg_ul_f12, периодичность - ежеквартальная)</w:t>
      </w:r>
    </w:p>
    <w:bookmarkEnd w:id="479"/>
    <w:bookmarkStart w:name="z522" w:id="480"/>
    <w:p>
      <w:pPr>
        <w:spacing w:after="0"/>
        <w:ind w:left="0"/>
        <w:jc w:val="left"/>
      </w:pPr>
      <w:r>
        <w:rPr>
          <w:rFonts w:ascii="Times New Roman"/>
          <w:b/>
          <w:i w:val="false"/>
          <w:color w:val="000000"/>
        </w:rPr>
        <w:t xml:space="preserve"> Глава 1. Общие положения</w:t>
      </w:r>
    </w:p>
    <w:bookmarkEnd w:id="480"/>
    <w:bookmarkStart w:name="z523" w:id="4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внутригрупповых сделках страховой группы, заключенных в течение отчетного периода, а также действующих по состоянию на отчетную дату" (далее - Форма).</w:t>
      </w:r>
    </w:p>
    <w:bookmarkEnd w:id="481"/>
    <w:bookmarkStart w:name="z524" w:id="482"/>
    <w:p>
      <w:pPr>
        <w:spacing w:after="0"/>
        <w:ind w:left="0"/>
        <w:jc w:val="both"/>
      </w:pPr>
      <w:r>
        <w:rPr>
          <w:rFonts w:ascii="Times New Roman"/>
          <w:b w:val="false"/>
          <w:i w:val="false"/>
          <w:color w:val="000000"/>
          <w:sz w:val="28"/>
        </w:rPr>
        <w:t>
      2. Форма составляется ежеквартально страховым холдингом, входящим в состав страховой группы.</w:t>
      </w:r>
    </w:p>
    <w:bookmarkEnd w:id="482"/>
    <w:bookmarkStart w:name="z525" w:id="483"/>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483"/>
    <w:bookmarkStart w:name="z526" w:id="484"/>
    <w:p>
      <w:pPr>
        <w:spacing w:after="0"/>
        <w:ind w:left="0"/>
        <w:jc w:val="left"/>
      </w:pPr>
      <w:r>
        <w:rPr>
          <w:rFonts w:ascii="Times New Roman"/>
          <w:b/>
          <w:i w:val="false"/>
          <w:color w:val="000000"/>
        </w:rPr>
        <w:t xml:space="preserve"> Глава 2. Пояснение по заполнению Формы</w:t>
      </w:r>
    </w:p>
    <w:bookmarkEnd w:id="484"/>
    <w:bookmarkStart w:name="z527" w:id="485"/>
    <w:p>
      <w:pPr>
        <w:spacing w:after="0"/>
        <w:ind w:left="0"/>
        <w:jc w:val="both"/>
      </w:pPr>
      <w:r>
        <w:rPr>
          <w:rFonts w:ascii="Times New Roman"/>
          <w:b w:val="false"/>
          <w:i w:val="false"/>
          <w:color w:val="000000"/>
          <w:sz w:val="28"/>
        </w:rPr>
        <w:t>
      4. Сделка в Форме указывается один раз.</w:t>
      </w:r>
    </w:p>
    <w:bookmarkEnd w:id="485"/>
    <w:bookmarkStart w:name="z528" w:id="486"/>
    <w:p>
      <w:pPr>
        <w:spacing w:after="0"/>
        <w:ind w:left="0"/>
        <w:jc w:val="both"/>
      </w:pPr>
      <w:r>
        <w:rPr>
          <w:rFonts w:ascii="Times New Roman"/>
          <w:b w:val="false"/>
          <w:i w:val="false"/>
          <w:color w:val="000000"/>
          <w:sz w:val="28"/>
        </w:rPr>
        <w:t>
      5. В случае, если сделка предусматривает участие нескольких участников страховой группы в Форме указывается сторона 1 - участник страховой группы, от которого начинается движение денег, и сторона 2 - конечный участник страховой группы - выгодоприобретатель по сделке. При этом в графе 16 необходимо указать промежуточных участников и цель их участия в сделке.</w:t>
      </w:r>
    </w:p>
    <w:bookmarkEnd w:id="486"/>
    <w:bookmarkStart w:name="z529" w:id="487"/>
    <w:p>
      <w:pPr>
        <w:spacing w:after="0"/>
        <w:ind w:left="0"/>
        <w:jc w:val="both"/>
      </w:pPr>
      <w:r>
        <w:rPr>
          <w:rFonts w:ascii="Times New Roman"/>
          <w:b w:val="false"/>
          <w:i w:val="false"/>
          <w:color w:val="000000"/>
          <w:sz w:val="28"/>
        </w:rPr>
        <w:t>
      6. Ячейки, отмеченные символом "X", не заполняются.</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крупными участниками</w:t>
            </w:r>
            <w:r>
              <w:br/>
            </w:r>
            <w:r>
              <w:rPr>
                <w:rFonts w:ascii="Times New Roman"/>
                <w:b w:val="false"/>
                <w:i w:val="false"/>
                <w:color w:val="000000"/>
                <w:sz w:val="20"/>
              </w:rPr>
              <w:t>банков второго уровня, банковскими</w:t>
            </w:r>
            <w:r>
              <w:br/>
            </w:r>
            <w:r>
              <w:rPr>
                <w:rFonts w:ascii="Times New Roman"/>
                <w:b w:val="false"/>
                <w:i w:val="false"/>
                <w:color w:val="000000"/>
                <w:sz w:val="20"/>
              </w:rPr>
              <w:t>холдингами, банками второго</w:t>
            </w:r>
            <w:r>
              <w:br/>
            </w:r>
            <w:r>
              <w:rPr>
                <w:rFonts w:ascii="Times New Roman"/>
                <w:b w:val="false"/>
                <w:i w:val="false"/>
                <w:color w:val="000000"/>
                <w:sz w:val="20"/>
              </w:rPr>
              <w:t>уровня, крупными участниками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страховых холдингов,</w:t>
            </w:r>
            <w:r>
              <w:br/>
            </w:r>
            <w:r>
              <w:rPr>
                <w:rFonts w:ascii="Times New Roman"/>
                <w:b w:val="false"/>
                <w:i w:val="false"/>
                <w:color w:val="000000"/>
                <w:sz w:val="20"/>
              </w:rPr>
              <w:t>крупными участниками</w:t>
            </w:r>
            <w:r>
              <w:br/>
            </w:r>
            <w:r>
              <w:rPr>
                <w:rFonts w:ascii="Times New Roman"/>
                <w:b w:val="false"/>
                <w:i w:val="false"/>
                <w:color w:val="000000"/>
                <w:sz w:val="20"/>
              </w:rPr>
              <w:t>управляющих инвестиционным</w:t>
            </w:r>
            <w:r>
              <w:br/>
            </w:r>
            <w:r>
              <w:rPr>
                <w:rFonts w:ascii="Times New Roman"/>
                <w:b w:val="false"/>
                <w:i w:val="false"/>
                <w:color w:val="000000"/>
                <w:sz w:val="20"/>
              </w:rPr>
              <w:t>портфелем</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31" w:id="48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88"/>
    <w:bookmarkStart w:name="z532" w:id="4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89"/>
    <w:bookmarkStart w:name="z533" w:id="490"/>
    <w:p>
      <w:pPr>
        <w:spacing w:after="0"/>
        <w:ind w:left="0"/>
        <w:jc w:val="both"/>
      </w:pPr>
      <w:r>
        <w:rPr>
          <w:rFonts w:ascii="Times New Roman"/>
          <w:b w:val="false"/>
          <w:i w:val="false"/>
          <w:color w:val="000000"/>
          <w:sz w:val="28"/>
        </w:rPr>
        <w:t>
      Наименование административной формы: отчет о правах требования, переданных дочерней организации, приобретающей сомнительные и безнадежные активы родительского банка</w:t>
      </w:r>
    </w:p>
    <w:bookmarkEnd w:id="490"/>
    <w:bookmarkStart w:name="z534" w:id="4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OUSA_01</w:t>
      </w:r>
    </w:p>
    <w:bookmarkEnd w:id="491"/>
    <w:bookmarkStart w:name="z535" w:id="492"/>
    <w:p>
      <w:pPr>
        <w:spacing w:after="0"/>
        <w:ind w:left="0"/>
        <w:jc w:val="both"/>
      </w:pPr>
      <w:r>
        <w:rPr>
          <w:rFonts w:ascii="Times New Roman"/>
          <w:b w:val="false"/>
          <w:i w:val="false"/>
          <w:color w:val="000000"/>
          <w:sz w:val="28"/>
        </w:rPr>
        <w:t>
      Периодичность: ежеквартальная</w:t>
      </w:r>
    </w:p>
    <w:bookmarkEnd w:id="492"/>
    <w:bookmarkStart w:name="z536" w:id="493"/>
    <w:p>
      <w:pPr>
        <w:spacing w:after="0"/>
        <w:ind w:left="0"/>
        <w:jc w:val="both"/>
      </w:pPr>
      <w:r>
        <w:rPr>
          <w:rFonts w:ascii="Times New Roman"/>
          <w:b w:val="false"/>
          <w:i w:val="false"/>
          <w:color w:val="000000"/>
          <w:sz w:val="28"/>
        </w:rPr>
        <w:t>
      Отчетный период: по состоянию на "___" "______________" 20__ года</w:t>
      </w:r>
    </w:p>
    <w:bookmarkEnd w:id="493"/>
    <w:bookmarkStart w:name="z537" w:id="49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имеющие дочернюю организацию, приобретающую сомнительные и безнадежные активы родительского банка</w:t>
      </w:r>
    </w:p>
    <w:bookmarkEnd w:id="494"/>
    <w:bookmarkStart w:name="z538" w:id="49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30 (тридцати) календарных дней, следующих за отчетным кварталом</w:t>
      </w:r>
    </w:p>
    <w:bookmarkEnd w:id="495"/>
    <w:bookmarkStart w:name="z539" w:id="496"/>
    <w:p>
      <w:pPr>
        <w:spacing w:after="0"/>
        <w:ind w:left="0"/>
        <w:jc w:val="both"/>
      </w:pPr>
      <w:r>
        <w:rPr>
          <w:rFonts w:ascii="Times New Roman"/>
          <w:b w:val="false"/>
          <w:i w:val="false"/>
          <w:color w:val="000000"/>
          <w:sz w:val="28"/>
        </w:rPr>
        <w:t>
      БИН: ____________</w:t>
      </w:r>
    </w:p>
    <w:bookmarkEnd w:id="496"/>
    <w:bookmarkStart w:name="z540" w:id="497"/>
    <w:p>
      <w:pPr>
        <w:spacing w:after="0"/>
        <w:ind w:left="0"/>
        <w:jc w:val="both"/>
      </w:pPr>
      <w:r>
        <w:rPr>
          <w:rFonts w:ascii="Times New Roman"/>
          <w:b w:val="false"/>
          <w:i w:val="false"/>
          <w:color w:val="000000"/>
          <w:sz w:val="28"/>
        </w:rPr>
        <w:t>
      Метод сбора: в электронном виде</w:t>
      </w:r>
    </w:p>
    <w:bookmarkEnd w:id="497"/>
    <w:bookmarkStart w:name="z541" w:id="498"/>
    <w:p>
      <w:pPr>
        <w:spacing w:after="0"/>
        <w:ind w:left="0"/>
        <w:jc w:val="both"/>
      </w:pPr>
      <w:r>
        <w:rPr>
          <w:rFonts w:ascii="Times New Roman"/>
          <w:b w:val="false"/>
          <w:i w:val="false"/>
          <w:color w:val="000000"/>
          <w:sz w:val="28"/>
        </w:rPr>
        <w:t>
      Таблица 1. Отчет о субъекте кредитной истории по юридическим лицам и индивидуальным предпринимателям, осуществляющим деятельность в виде совместного предпринимательства</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499"/>
    <w:p>
      <w:pPr>
        <w:spacing w:after="0"/>
        <w:ind w:left="0"/>
        <w:jc w:val="both"/>
      </w:pPr>
      <w:r>
        <w:rPr>
          <w:rFonts w:ascii="Times New Roman"/>
          <w:b w:val="false"/>
          <w:i w:val="false"/>
          <w:color w:val="000000"/>
          <w:sz w:val="28"/>
        </w:rPr>
        <w:t>
      Таблица 2. Отчет о субъекте кредитной истории по физическим лицам, включая индивидуальных предпринимателей, осуществляющих деятельность в виде личного предпринимательства</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 w:id="500"/>
    <w:p>
      <w:pPr>
        <w:spacing w:after="0"/>
        <w:ind w:left="0"/>
        <w:jc w:val="both"/>
      </w:pPr>
      <w:r>
        <w:rPr>
          <w:rFonts w:ascii="Times New Roman"/>
          <w:b w:val="false"/>
          <w:i w:val="false"/>
          <w:color w:val="000000"/>
          <w:sz w:val="28"/>
        </w:rPr>
        <w:t>
      Таблица 3. Отчет о договоре займа (условного обязательства)</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субъекте кредитной истории - стороне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(роль)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личного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обслуживающий заем (условное обязательство)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займа (условного обязательства)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(условного обязательства)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(фиксированная, плавающая)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плавающего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фиксированной ставки в годовых процентах (фиксированный спрэд плавающей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индекс в годовых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первоначальной ставки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 в достоверном годовом эффективном сопоставимом исчислении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отсутствия обеспечения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(условного обязательства)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источника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(продаже), принятии (покупке) права требования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продажи (покупки)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501"/>
    <w:p>
      <w:pPr>
        <w:spacing w:after="0"/>
        <w:ind w:left="0"/>
        <w:jc w:val="both"/>
      </w:pPr>
      <w:r>
        <w:rPr>
          <w:rFonts w:ascii="Times New Roman"/>
          <w:b w:val="false"/>
          <w:i w:val="false"/>
          <w:color w:val="000000"/>
          <w:sz w:val="28"/>
        </w:rPr>
        <w:t>
      Таблица 4. Отчет об обеспечении</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залогодателе (гаранте, поручителе, страховщике):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(юридическое или физическое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залогодателя (гаранта, поручителя, 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учету принятого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(место регистрации)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оценки (переоценки)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502"/>
    <w:p>
      <w:pPr>
        <w:spacing w:after="0"/>
        <w:ind w:left="0"/>
        <w:jc w:val="both"/>
      </w:pPr>
      <w:r>
        <w:rPr>
          <w:rFonts w:ascii="Times New Roman"/>
          <w:b w:val="false"/>
          <w:i w:val="false"/>
          <w:color w:val="000000"/>
          <w:sz w:val="28"/>
        </w:rPr>
        <w:t>
      Таблица 5. Идентификация обеспеченных займов и условных обязательств</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Распределенная доля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займа (условного обязательства) залогом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залога, приходящаяся на покрытие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6" w:id="503"/>
    <w:p>
      <w:pPr>
        <w:spacing w:after="0"/>
        <w:ind w:left="0"/>
        <w:jc w:val="both"/>
      </w:pPr>
      <w:r>
        <w:rPr>
          <w:rFonts w:ascii="Times New Roman"/>
          <w:b w:val="false"/>
          <w:i w:val="false"/>
          <w:color w:val="000000"/>
          <w:sz w:val="28"/>
        </w:rPr>
        <w:t>
      Таблица 6. Отчет об обслуживании займа (условного обязательства)</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текущих требованиях и движении средств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отчетный период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штрафов и 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выдачи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 отчетном периоде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с баланса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начисленного вознаграждения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списанного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условного обязательства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начисленной неустойки (штрафа, пени)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списанной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положительной (отрицательной) корректировке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дисконту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на счет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504"/>
    <w:p>
      <w:pPr>
        <w:spacing w:after="0"/>
        <w:ind w:left="0"/>
        <w:jc w:val="both"/>
      </w:pPr>
      <w:r>
        <w:rPr>
          <w:rFonts w:ascii="Times New Roman"/>
          <w:b w:val="false"/>
          <w:i w:val="false"/>
          <w:color w:val="000000"/>
          <w:sz w:val="28"/>
        </w:rPr>
        <w:t>
      Таблица 7. Отчет о провизиях и оценке рисков</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провизиях и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сформированная сумма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резервам (провизиям), сформированным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 w:id="505"/>
    <w:p>
      <w:pPr>
        <w:spacing w:after="0"/>
        <w:ind w:left="0"/>
        <w:jc w:val="both"/>
      </w:pPr>
      <w:r>
        <w:rPr>
          <w:rFonts w:ascii="Times New Roman"/>
          <w:b w:val="false"/>
          <w:i w:val="false"/>
          <w:color w:val="000000"/>
          <w:sz w:val="28"/>
        </w:rPr>
        <w:t>
      Таблица 8. Отчет о поступлениях и платежах дочерней организации, приобретающей сомнительные и безнадежные активы родительского банка</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на улучшение актива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приток денежных средств в дочерней организацию, приобретающую сомнительные и безнадежные активы родительского банка, от управления активом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платежей, произведенных в пользу родительского банка в счет погашения задолженности по данному активу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мероприятия, проведенные дочерней организацией, приобретающей сомнительные и безнадежные активы родительского банка, в отношении актива, в том числе связанных с их улучшением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управления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9" w:id="506"/>
      <w:r>
        <w:rPr>
          <w:rFonts w:ascii="Times New Roman"/>
          <w:b w:val="false"/>
          <w:i w:val="false"/>
          <w:color w:val="000000"/>
          <w:sz w:val="28"/>
        </w:rPr>
        <w:t xml:space="preserve">
      Наименование _______________________________________________________ </w:t>
      </w:r>
    </w:p>
    <w:bookmarkEnd w:id="506"/>
    <w:p>
      <w:pPr>
        <w:spacing w:after="0"/>
        <w:ind w:left="0"/>
        <w:jc w:val="both"/>
      </w:pPr>
      <w:r>
        <w:rPr>
          <w:rFonts w:ascii="Times New Roman"/>
          <w:b w:val="false"/>
          <w:i w:val="false"/>
          <w:color w:val="000000"/>
          <w:sz w:val="28"/>
        </w:rPr>
        <w:t xml:space="preserve">       Адрес_______________________________________________________________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 </w:t>
      </w:r>
    </w:p>
    <w:p>
      <w:pPr>
        <w:spacing w:after="0"/>
        <w:ind w:left="0"/>
        <w:jc w:val="both"/>
      </w:pPr>
      <w:r>
        <w:rPr>
          <w:rFonts w:ascii="Times New Roman"/>
          <w:b w:val="false"/>
          <w:i w:val="false"/>
          <w:color w:val="000000"/>
          <w:sz w:val="28"/>
        </w:rPr>
        <w:t xml:space="preserve">       Адрес электронной почты _________________________ </w:t>
      </w:r>
    </w:p>
    <w:p>
      <w:pPr>
        <w:spacing w:after="0"/>
        <w:ind w:left="0"/>
        <w:jc w:val="both"/>
      </w:pPr>
      <w:r>
        <w:rPr>
          <w:rFonts w:ascii="Times New Roman"/>
          <w:b w:val="false"/>
          <w:i w:val="false"/>
          <w:color w:val="000000"/>
          <w:sz w:val="28"/>
        </w:rPr>
        <w:t xml:space="preserve">       Исполнитель 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p>
    <w:p>
      <w:pPr>
        <w:spacing w:after="0"/>
        <w:ind w:left="0"/>
        <w:jc w:val="both"/>
      </w:pPr>
      <w:r>
        <w:rPr>
          <w:rFonts w:ascii="Times New Roman"/>
          <w:b w:val="false"/>
          <w:i w:val="false"/>
          <w:color w:val="000000"/>
          <w:sz w:val="28"/>
        </w:rPr>
        <w:t xml:space="preserve">       _________________________________________________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bookmarkStart w:name="z550" w:id="50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правах требования, переданных дочерней организации, приобретающей сомнительные и безнадежные активы родительского банка".</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правах требования, переданных</w:t>
            </w:r>
            <w:r>
              <w:br/>
            </w:r>
            <w:r>
              <w:rPr>
                <w:rFonts w:ascii="Times New Roman"/>
                <w:b w:val="false"/>
                <w:i w:val="false"/>
                <w:color w:val="000000"/>
                <w:sz w:val="20"/>
              </w:rPr>
              <w:t>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w:t>
            </w:r>
            <w:r>
              <w:br/>
            </w:r>
            <w:r>
              <w:rPr>
                <w:rFonts w:ascii="Times New Roman"/>
                <w:b w:val="false"/>
                <w:i w:val="false"/>
                <w:color w:val="000000"/>
                <w:sz w:val="20"/>
              </w:rPr>
              <w:t>родительского банка"</w:t>
            </w:r>
          </w:p>
        </w:tc>
      </w:tr>
    </w:tbl>
    <w:bookmarkStart w:name="z552" w:id="5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08"/>
    <w:bookmarkStart w:name="z553" w:id="509"/>
    <w:p>
      <w:pPr>
        <w:spacing w:after="0"/>
        <w:ind w:left="0"/>
        <w:jc w:val="left"/>
      </w:pPr>
      <w:r>
        <w:rPr>
          <w:rFonts w:ascii="Times New Roman"/>
          <w:b/>
          <w:i w:val="false"/>
          <w:color w:val="000000"/>
        </w:rPr>
        <w:t xml:space="preserve"> "Отчет о правах требования, переданных дочерней организации, приобретающей сомнительные и безнадежные активы родительского банка" (индекс - OUSA_01, периодичность - ежеквартальная)</w:t>
      </w:r>
    </w:p>
    <w:bookmarkEnd w:id="509"/>
    <w:bookmarkStart w:name="z554" w:id="510"/>
    <w:p>
      <w:pPr>
        <w:spacing w:after="0"/>
        <w:ind w:left="0"/>
        <w:jc w:val="left"/>
      </w:pPr>
      <w:r>
        <w:rPr>
          <w:rFonts w:ascii="Times New Roman"/>
          <w:b/>
          <w:i w:val="false"/>
          <w:color w:val="000000"/>
        </w:rPr>
        <w:t xml:space="preserve"> Глава 1. Общие положения</w:t>
      </w:r>
    </w:p>
    <w:bookmarkEnd w:id="510"/>
    <w:bookmarkStart w:name="z555" w:id="51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правах требования, переданных дочерней организации, приобретающей сомнительные и безнадежные активы родительского банка" (далее - Форма).</w:t>
      </w:r>
    </w:p>
    <w:bookmarkEnd w:id="511"/>
    <w:bookmarkStart w:name="z556" w:id="512"/>
    <w:p>
      <w:pPr>
        <w:spacing w:after="0"/>
        <w:ind w:left="0"/>
        <w:jc w:val="both"/>
      </w:pPr>
      <w:r>
        <w:rPr>
          <w:rFonts w:ascii="Times New Roman"/>
          <w:b w:val="false"/>
          <w:i w:val="false"/>
          <w:color w:val="000000"/>
          <w:sz w:val="28"/>
        </w:rPr>
        <w:t>
      2. Форма составляется ежеквартально банком второго уровня, имеющим дочернюю организацию, приобретающую сомнительные и безнадежные активы родительского банка.</w:t>
      </w:r>
    </w:p>
    <w:bookmarkEnd w:id="512"/>
    <w:bookmarkStart w:name="z557" w:id="513"/>
    <w:p>
      <w:pPr>
        <w:spacing w:after="0"/>
        <w:ind w:left="0"/>
        <w:jc w:val="both"/>
      </w:pPr>
      <w:r>
        <w:rPr>
          <w:rFonts w:ascii="Times New Roman"/>
          <w:b w:val="false"/>
          <w:i w:val="false"/>
          <w:color w:val="000000"/>
          <w:sz w:val="28"/>
        </w:rPr>
        <w:t>
      3. При заполнении Формы коды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Даты в Форме указываются в формате: "ДД.ММ.ГГГГ", где "ДД" - день, "ММ" - месяц, "ГГГГ" - год.</w:t>
      </w:r>
    </w:p>
    <w:bookmarkEnd w:id="513"/>
    <w:bookmarkStart w:name="z558" w:id="514"/>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514"/>
    <w:bookmarkStart w:name="z559" w:id="515"/>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515"/>
    <w:bookmarkStart w:name="z560" w:id="516"/>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w:t>
      </w:r>
    </w:p>
    <w:bookmarkEnd w:id="516"/>
    <w:bookmarkStart w:name="z561" w:id="517"/>
    <w:p>
      <w:pPr>
        <w:spacing w:after="0"/>
        <w:ind w:left="0"/>
        <w:jc w:val="left"/>
      </w:pPr>
      <w:r>
        <w:rPr>
          <w:rFonts w:ascii="Times New Roman"/>
          <w:b/>
          <w:i w:val="false"/>
          <w:color w:val="000000"/>
        </w:rPr>
        <w:t xml:space="preserve"> Глава 2. Пояснение по заполнению Формы</w:t>
      </w:r>
    </w:p>
    <w:bookmarkEnd w:id="517"/>
    <w:bookmarkStart w:name="z562" w:id="518"/>
    <w:p>
      <w:pPr>
        <w:spacing w:after="0"/>
        <w:ind w:left="0"/>
        <w:jc w:val="both"/>
      </w:pPr>
      <w:r>
        <w:rPr>
          <w:rFonts w:ascii="Times New Roman"/>
          <w:b w:val="false"/>
          <w:i w:val="false"/>
          <w:color w:val="000000"/>
          <w:sz w:val="28"/>
        </w:rPr>
        <w:t>
      6. При заполнении Таблиц 1 и 2 используются справочники: "Организационно-правовые формы", "Формы собственности", "Виды идентификатора", "Пол", размещенные в информационной системе Национального Банка Республики Казахстан.</w:t>
      </w:r>
    </w:p>
    <w:bookmarkEnd w:id="518"/>
    <w:bookmarkStart w:name="z563" w:id="519"/>
    <w:p>
      <w:pPr>
        <w:spacing w:after="0"/>
        <w:ind w:left="0"/>
        <w:jc w:val="both"/>
      </w:pPr>
      <w:r>
        <w:rPr>
          <w:rFonts w:ascii="Times New Roman"/>
          <w:b w:val="false"/>
          <w:i w:val="false"/>
          <w:color w:val="000000"/>
          <w:sz w:val="28"/>
        </w:rPr>
        <w:t>
      7. В Таблицах 1 и 2 указываются сведения о субъектах кредитной истории, являющихся юридическими и физическими лицами - резидентами и нерезидентами Республики Казахстан, в том числе индивидуальными предпринимателями.</w:t>
      </w:r>
    </w:p>
    <w:bookmarkEnd w:id="519"/>
    <w:bookmarkStart w:name="z564" w:id="520"/>
    <w:p>
      <w:pPr>
        <w:spacing w:after="0"/>
        <w:ind w:left="0"/>
        <w:jc w:val="both"/>
      </w:pPr>
      <w:r>
        <w:rPr>
          <w:rFonts w:ascii="Times New Roman"/>
          <w:b w:val="false"/>
          <w:i w:val="false"/>
          <w:color w:val="000000"/>
          <w:sz w:val="28"/>
        </w:rPr>
        <w:t>
      По операциям обратное репо, заключенным автоматическим способом, в качестве субъекта кредитной истории указывается фондовая биржа, на которой заключены данные сделки.</w:t>
      </w:r>
    </w:p>
    <w:bookmarkEnd w:id="520"/>
    <w:bookmarkStart w:name="z565" w:id="521"/>
    <w:p>
      <w:pPr>
        <w:spacing w:after="0"/>
        <w:ind w:left="0"/>
        <w:jc w:val="both"/>
      </w:pPr>
      <w:r>
        <w:rPr>
          <w:rFonts w:ascii="Times New Roman"/>
          <w:b w:val="false"/>
          <w:i w:val="false"/>
          <w:color w:val="000000"/>
          <w:sz w:val="28"/>
        </w:rPr>
        <w:t>
      Указание кредитором себя в качестве субъекта кредитной истории допускается только в случае, когда кредитор выступает в роли принципала.</w:t>
      </w:r>
    </w:p>
    <w:bookmarkEnd w:id="521"/>
    <w:bookmarkStart w:name="z566" w:id="522"/>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522"/>
    <w:bookmarkStart w:name="z567" w:id="523"/>
    <w:p>
      <w:pPr>
        <w:spacing w:after="0"/>
        <w:ind w:left="0"/>
        <w:jc w:val="both"/>
      </w:pPr>
      <w:r>
        <w:rPr>
          <w:rFonts w:ascii="Times New Roman"/>
          <w:b w:val="false"/>
          <w:i w:val="false"/>
          <w:color w:val="000000"/>
          <w:sz w:val="28"/>
        </w:rPr>
        <w:t>
      8. В строках 3, 4, 5.1, 6 и 7 Таблицы 1 и строках 3, 4.1 и 5 Таблицы 2 значения выбираются из справочника.</w:t>
      </w:r>
    </w:p>
    <w:bookmarkEnd w:id="523"/>
    <w:bookmarkStart w:name="z568" w:id="524"/>
    <w:p>
      <w:pPr>
        <w:spacing w:after="0"/>
        <w:ind w:left="0"/>
        <w:jc w:val="both"/>
      </w:pPr>
      <w:r>
        <w:rPr>
          <w:rFonts w:ascii="Times New Roman"/>
          <w:b w:val="false"/>
          <w:i w:val="false"/>
          <w:color w:val="000000"/>
          <w:sz w:val="28"/>
        </w:rPr>
        <w:t>
      9. В строке 5 Таблицы 1 и строке 4 Таблицы 2 по одному субъекту кредитной истории допускается одновременное отражение нескольких актуальных значений.</w:t>
      </w:r>
    </w:p>
    <w:bookmarkEnd w:id="524"/>
    <w:bookmarkStart w:name="z569" w:id="525"/>
    <w:p>
      <w:pPr>
        <w:spacing w:after="0"/>
        <w:ind w:left="0"/>
        <w:jc w:val="both"/>
      </w:pPr>
      <w:r>
        <w:rPr>
          <w:rFonts w:ascii="Times New Roman"/>
          <w:b w:val="false"/>
          <w:i w:val="false"/>
          <w:color w:val="000000"/>
          <w:sz w:val="28"/>
        </w:rPr>
        <w:t>
      В строках 1, 2, 3, 4, 6, 7 и 8 Таблицы 1 и строках 1, 2, 3, 5 и 6 Таблицы 2 одному субъекту кредитной истории соответствует не более одного актуального значения.</w:t>
      </w:r>
    </w:p>
    <w:bookmarkEnd w:id="525"/>
    <w:bookmarkStart w:name="z570" w:id="526"/>
    <w:p>
      <w:pPr>
        <w:spacing w:after="0"/>
        <w:ind w:left="0"/>
        <w:jc w:val="both"/>
      </w:pPr>
      <w:r>
        <w:rPr>
          <w:rFonts w:ascii="Times New Roman"/>
          <w:b w:val="false"/>
          <w:i w:val="false"/>
          <w:color w:val="000000"/>
          <w:sz w:val="28"/>
        </w:rPr>
        <w:t>
      10. В строке 2 Таблицы 1 если субъект кредитной истории является индивидуальным предпринимателем, осуществляющим индивидуальное предпринимательство в виде совместного предпринимательства, указывается значение "1", в ином случае указывается "0" или показатель не передается.</w:t>
      </w:r>
    </w:p>
    <w:bookmarkEnd w:id="526"/>
    <w:bookmarkStart w:name="z571" w:id="527"/>
    <w:p>
      <w:pPr>
        <w:spacing w:after="0"/>
        <w:ind w:left="0"/>
        <w:jc w:val="both"/>
      </w:pPr>
      <w:r>
        <w:rPr>
          <w:rFonts w:ascii="Times New Roman"/>
          <w:b w:val="false"/>
          <w:i w:val="false"/>
          <w:color w:val="000000"/>
          <w:sz w:val="28"/>
        </w:rPr>
        <w:t>
      11. В строке 3 Таблицы 1 показатель является обязательным для заполнения для всех субъектов кредитной истории, зарегистрированных на территории Республики Казахстан.</w:t>
      </w:r>
    </w:p>
    <w:bookmarkEnd w:id="527"/>
    <w:bookmarkStart w:name="z572" w:id="528"/>
    <w:p>
      <w:pPr>
        <w:spacing w:after="0"/>
        <w:ind w:left="0"/>
        <w:jc w:val="both"/>
      </w:pPr>
      <w:r>
        <w:rPr>
          <w:rFonts w:ascii="Times New Roman"/>
          <w:b w:val="false"/>
          <w:i w:val="false"/>
          <w:color w:val="000000"/>
          <w:sz w:val="28"/>
        </w:rPr>
        <w:t>
      12. В строках 2 и 3 Таблицы 2 показатели являются обязательными для заполнения для всех субъектов кредитной истории, являющихся нерезидентами Республики Казахстан.</w:t>
      </w:r>
    </w:p>
    <w:bookmarkEnd w:id="528"/>
    <w:bookmarkStart w:name="z573" w:id="529"/>
    <w:p>
      <w:pPr>
        <w:spacing w:after="0"/>
        <w:ind w:left="0"/>
        <w:jc w:val="both"/>
      </w:pPr>
      <w:r>
        <w:rPr>
          <w:rFonts w:ascii="Times New Roman"/>
          <w:b w:val="false"/>
          <w:i w:val="false"/>
          <w:color w:val="000000"/>
          <w:sz w:val="28"/>
        </w:rPr>
        <w:t>
      13. В строке 4 Таблицы 1 показатель является обязательным для заполнения для всех субъектов кредитной истории, являющихся юридическими лицами.</w:t>
      </w:r>
    </w:p>
    <w:bookmarkEnd w:id="529"/>
    <w:bookmarkStart w:name="z574" w:id="530"/>
    <w:p>
      <w:pPr>
        <w:spacing w:after="0"/>
        <w:ind w:left="0"/>
        <w:jc w:val="both"/>
      </w:pPr>
      <w:r>
        <w:rPr>
          <w:rFonts w:ascii="Times New Roman"/>
          <w:b w:val="false"/>
          <w:i w:val="false"/>
          <w:color w:val="000000"/>
          <w:sz w:val="28"/>
        </w:rPr>
        <w:t>
      14. В строке 5 Таблицы 1 и строке 4 Таблицы 2 по одному субъекту кредитной истории допускается указание только одного актуального идентификатора одного вида. Идентификатор каждого из видов является уникальным для субъекта кредитной истории.</w:t>
      </w:r>
    </w:p>
    <w:bookmarkEnd w:id="530"/>
    <w:bookmarkStart w:name="z575" w:id="531"/>
    <w:p>
      <w:pPr>
        <w:spacing w:after="0"/>
        <w:ind w:left="0"/>
        <w:jc w:val="both"/>
      </w:pPr>
      <w:r>
        <w:rPr>
          <w:rFonts w:ascii="Times New Roman"/>
          <w:b w:val="false"/>
          <w:i w:val="false"/>
          <w:color w:val="000000"/>
          <w:sz w:val="28"/>
        </w:rPr>
        <w:t>
      При заполнении показателей идентификатора в строке 5 Таблицы 1 и в строке 4 Таблицы 2 для всех субъектов кредитной истории в обязательном порядке указывается:</w:t>
      </w:r>
    </w:p>
    <w:bookmarkEnd w:id="531"/>
    <w:bookmarkStart w:name="z576" w:id="532"/>
    <w:p>
      <w:pPr>
        <w:spacing w:after="0"/>
        <w:ind w:left="0"/>
        <w:jc w:val="both"/>
      </w:pPr>
      <w:r>
        <w:rPr>
          <w:rFonts w:ascii="Times New Roman"/>
          <w:b w:val="false"/>
          <w:i w:val="false"/>
          <w:color w:val="000000"/>
          <w:sz w:val="28"/>
        </w:rPr>
        <w:t>
      по резидентам Республики Казахстан - индивидуальный идентификационный номер (для физического лица, в том числе индивидуального предпринимателя, осуществляющего деятельность в виде личного предпринимательства) или бизнес-идентификационный номер (для юридического лица и индивидуального предпринимателя, осуществляющего деятельность в виде совместного предпринимательства);</w:t>
      </w:r>
    </w:p>
    <w:bookmarkEnd w:id="532"/>
    <w:bookmarkStart w:name="z577" w:id="533"/>
    <w:p>
      <w:pPr>
        <w:spacing w:after="0"/>
        <w:ind w:left="0"/>
        <w:jc w:val="both"/>
      </w:pPr>
      <w:r>
        <w:rPr>
          <w:rFonts w:ascii="Times New Roman"/>
          <w:b w:val="false"/>
          <w:i w:val="false"/>
          <w:color w:val="000000"/>
          <w:sz w:val="28"/>
        </w:rPr>
        <w:t>
      по нерезидентам Республики Казахстан - альтернативный идентификационный номер.</w:t>
      </w:r>
    </w:p>
    <w:bookmarkEnd w:id="533"/>
    <w:bookmarkStart w:name="z578" w:id="534"/>
    <w:p>
      <w:pPr>
        <w:spacing w:after="0"/>
        <w:ind w:left="0"/>
        <w:jc w:val="both"/>
      </w:pPr>
      <w:r>
        <w:rPr>
          <w:rFonts w:ascii="Times New Roman"/>
          <w:b w:val="false"/>
          <w:i w:val="false"/>
          <w:color w:val="000000"/>
          <w:sz w:val="28"/>
        </w:rPr>
        <w:t>
      По субъектам кредитной истории, являющимся резидентами Республики Казахстан, договор займа (условного обязательства) с которыми заключен до 1 января 2013 года, в обязательном порядке указывается регистрационный номер налогоплательщика.</w:t>
      </w:r>
    </w:p>
    <w:bookmarkEnd w:id="534"/>
    <w:bookmarkStart w:name="z579" w:id="535"/>
    <w:p>
      <w:pPr>
        <w:spacing w:after="0"/>
        <w:ind w:left="0"/>
        <w:jc w:val="both"/>
      </w:pPr>
      <w:r>
        <w:rPr>
          <w:rFonts w:ascii="Times New Roman"/>
          <w:b w:val="false"/>
          <w:i w:val="false"/>
          <w:color w:val="000000"/>
          <w:sz w:val="28"/>
        </w:rPr>
        <w:t>
      При изменении признака резидентства субъекта кредитной истории в целях сохранения исторической взаимосвязи идентификаторов по нему наряду с индивидуальным идентификационным номером или бизнес-идентификационным номером указывается альтернативный идентификационный номер.</w:t>
      </w:r>
    </w:p>
    <w:bookmarkEnd w:id="535"/>
    <w:bookmarkStart w:name="z580" w:id="536"/>
    <w:p>
      <w:pPr>
        <w:spacing w:after="0"/>
        <w:ind w:left="0"/>
        <w:jc w:val="both"/>
      </w:pPr>
      <w:r>
        <w:rPr>
          <w:rFonts w:ascii="Times New Roman"/>
          <w:b w:val="false"/>
          <w:i w:val="false"/>
          <w:color w:val="000000"/>
          <w:sz w:val="28"/>
        </w:rPr>
        <w:t>
      15. В строке 7 Таблицы 1 указывается код группы секторов экономики согласно Правилам применения кодов секторов экономики и назначения платежей, утвержденным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который согласуется с национальным Классификатором секторов экономики (КСЭ).</w:t>
      </w:r>
    </w:p>
    <w:bookmarkEnd w:id="536"/>
    <w:bookmarkStart w:name="z581" w:id="537"/>
    <w:p>
      <w:pPr>
        <w:spacing w:after="0"/>
        <w:ind w:left="0"/>
        <w:jc w:val="both"/>
      </w:pPr>
      <w:r>
        <w:rPr>
          <w:rFonts w:ascii="Times New Roman"/>
          <w:b w:val="false"/>
          <w:i w:val="false"/>
          <w:color w:val="000000"/>
          <w:sz w:val="28"/>
        </w:rPr>
        <w:t>
      16. В строке 8 Таблицы 1 и строке 6 Таблицы 2 указывается значение:</w:t>
      </w:r>
    </w:p>
    <w:bookmarkEnd w:id="537"/>
    <w:bookmarkStart w:name="z582" w:id="538"/>
    <w:p>
      <w:pPr>
        <w:spacing w:after="0"/>
        <w:ind w:left="0"/>
        <w:jc w:val="both"/>
      </w:pPr>
      <w:r>
        <w:rPr>
          <w:rFonts w:ascii="Times New Roman"/>
          <w:b w:val="false"/>
          <w:i w:val="false"/>
          <w:color w:val="000000"/>
          <w:sz w:val="28"/>
        </w:rPr>
        <w:t>
      "1" - если субъект кредитной истории относится к лицам, связанным с кредитором особыми отношениями;</w:t>
      </w:r>
    </w:p>
    <w:bookmarkEnd w:id="538"/>
    <w:bookmarkStart w:name="z583" w:id="539"/>
    <w:p>
      <w:pPr>
        <w:spacing w:after="0"/>
        <w:ind w:left="0"/>
        <w:jc w:val="both"/>
      </w:pPr>
      <w:r>
        <w:rPr>
          <w:rFonts w:ascii="Times New Roman"/>
          <w:b w:val="false"/>
          <w:i w:val="false"/>
          <w:color w:val="000000"/>
          <w:sz w:val="28"/>
        </w:rPr>
        <w:t>
      "0" - если не является субъектом кредитной истории, указанным в абзаце втором настоящего пункта.</w:t>
      </w:r>
    </w:p>
    <w:bookmarkEnd w:id="539"/>
    <w:bookmarkStart w:name="z584" w:id="540"/>
    <w:p>
      <w:pPr>
        <w:spacing w:after="0"/>
        <w:ind w:left="0"/>
        <w:jc w:val="both"/>
      </w:pPr>
      <w:r>
        <w:rPr>
          <w:rFonts w:ascii="Times New Roman"/>
          <w:b w:val="false"/>
          <w:i w:val="false"/>
          <w:color w:val="000000"/>
          <w:sz w:val="28"/>
        </w:rPr>
        <w:t>
      17. В строке 9 Таблицы 1 и строке 7 Таблицы 2 отражается дата, по состоянию на которую учтены сведения о субъекте кредитной истории.</w:t>
      </w:r>
    </w:p>
    <w:bookmarkEnd w:id="540"/>
    <w:bookmarkStart w:name="z585" w:id="541"/>
    <w:p>
      <w:pPr>
        <w:spacing w:after="0"/>
        <w:ind w:left="0"/>
        <w:jc w:val="both"/>
      </w:pPr>
      <w:r>
        <w:rPr>
          <w:rFonts w:ascii="Times New Roman"/>
          <w:b w:val="false"/>
          <w:i w:val="false"/>
          <w:color w:val="000000"/>
          <w:sz w:val="28"/>
        </w:rPr>
        <w:t>
      18. При заполнении Формы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541"/>
    <w:bookmarkStart w:name="z586" w:id="542"/>
    <w:p>
      <w:pPr>
        <w:spacing w:after="0"/>
        <w:ind w:left="0"/>
        <w:jc w:val="both"/>
      </w:pPr>
      <w:r>
        <w:rPr>
          <w:rFonts w:ascii="Times New Roman"/>
          <w:b w:val="false"/>
          <w:i w:val="false"/>
          <w:color w:val="000000"/>
          <w:sz w:val="28"/>
        </w:rPr>
        <w:t>
      виды (роли) субъекта кредитной истории;</w:t>
      </w:r>
    </w:p>
    <w:bookmarkEnd w:id="542"/>
    <w:bookmarkStart w:name="z587" w:id="543"/>
    <w:p>
      <w:pPr>
        <w:spacing w:after="0"/>
        <w:ind w:left="0"/>
        <w:jc w:val="both"/>
      </w:pPr>
      <w:r>
        <w:rPr>
          <w:rFonts w:ascii="Times New Roman"/>
          <w:b w:val="false"/>
          <w:i w:val="false"/>
          <w:color w:val="000000"/>
          <w:sz w:val="28"/>
        </w:rPr>
        <w:t>
      виды идентификатора;</w:t>
      </w:r>
    </w:p>
    <w:bookmarkEnd w:id="543"/>
    <w:bookmarkStart w:name="z588" w:id="544"/>
    <w:p>
      <w:pPr>
        <w:spacing w:after="0"/>
        <w:ind w:left="0"/>
        <w:jc w:val="both"/>
      </w:pPr>
      <w:r>
        <w:rPr>
          <w:rFonts w:ascii="Times New Roman"/>
          <w:b w:val="false"/>
          <w:i w:val="false"/>
          <w:color w:val="000000"/>
          <w:sz w:val="28"/>
        </w:rPr>
        <w:t>
      виды займа, условного обязательства;</w:t>
      </w:r>
    </w:p>
    <w:bookmarkEnd w:id="544"/>
    <w:bookmarkStart w:name="z589" w:id="545"/>
    <w:p>
      <w:pPr>
        <w:spacing w:after="0"/>
        <w:ind w:left="0"/>
        <w:jc w:val="both"/>
      </w:pPr>
      <w:r>
        <w:rPr>
          <w:rFonts w:ascii="Times New Roman"/>
          <w:b w:val="false"/>
          <w:i w:val="false"/>
          <w:color w:val="000000"/>
          <w:sz w:val="28"/>
        </w:rPr>
        <w:t>
      филиалы;</w:t>
      </w:r>
    </w:p>
    <w:bookmarkEnd w:id="545"/>
    <w:bookmarkStart w:name="z590" w:id="546"/>
    <w:p>
      <w:pPr>
        <w:spacing w:after="0"/>
        <w:ind w:left="0"/>
        <w:jc w:val="both"/>
      </w:pPr>
      <w:r>
        <w:rPr>
          <w:rFonts w:ascii="Times New Roman"/>
          <w:b w:val="false"/>
          <w:i w:val="false"/>
          <w:color w:val="000000"/>
          <w:sz w:val="28"/>
        </w:rPr>
        <w:t>
      виды валюты;</w:t>
      </w:r>
    </w:p>
    <w:bookmarkEnd w:id="546"/>
    <w:bookmarkStart w:name="z591" w:id="547"/>
    <w:p>
      <w:pPr>
        <w:spacing w:after="0"/>
        <w:ind w:left="0"/>
        <w:jc w:val="both"/>
      </w:pPr>
      <w:r>
        <w:rPr>
          <w:rFonts w:ascii="Times New Roman"/>
          <w:b w:val="false"/>
          <w:i w:val="false"/>
          <w:color w:val="000000"/>
          <w:sz w:val="28"/>
        </w:rPr>
        <w:t>
      виды ставок;</w:t>
      </w:r>
    </w:p>
    <w:bookmarkEnd w:id="547"/>
    <w:bookmarkStart w:name="z592" w:id="548"/>
    <w:p>
      <w:pPr>
        <w:spacing w:after="0"/>
        <w:ind w:left="0"/>
        <w:jc w:val="both"/>
      </w:pPr>
      <w:r>
        <w:rPr>
          <w:rFonts w:ascii="Times New Roman"/>
          <w:b w:val="false"/>
          <w:i w:val="false"/>
          <w:color w:val="000000"/>
          <w:sz w:val="28"/>
        </w:rPr>
        <w:t>
      плавающие индексы;</w:t>
      </w:r>
    </w:p>
    <w:bookmarkEnd w:id="548"/>
    <w:bookmarkStart w:name="z593" w:id="549"/>
    <w:p>
      <w:pPr>
        <w:spacing w:after="0"/>
        <w:ind w:left="0"/>
        <w:jc w:val="both"/>
      </w:pPr>
      <w:r>
        <w:rPr>
          <w:rFonts w:ascii="Times New Roman"/>
          <w:b w:val="false"/>
          <w:i w:val="false"/>
          <w:color w:val="000000"/>
          <w:sz w:val="28"/>
        </w:rPr>
        <w:t>
      цели кредитования;</w:t>
      </w:r>
    </w:p>
    <w:bookmarkEnd w:id="549"/>
    <w:bookmarkStart w:name="z594" w:id="550"/>
    <w:p>
      <w:pPr>
        <w:spacing w:after="0"/>
        <w:ind w:left="0"/>
        <w:jc w:val="both"/>
      </w:pPr>
      <w:r>
        <w:rPr>
          <w:rFonts w:ascii="Times New Roman"/>
          <w:b w:val="false"/>
          <w:i w:val="false"/>
          <w:color w:val="000000"/>
          <w:sz w:val="28"/>
        </w:rPr>
        <w:t>
      объекты кредитования;</w:t>
      </w:r>
    </w:p>
    <w:bookmarkEnd w:id="550"/>
    <w:bookmarkStart w:name="z595" w:id="551"/>
    <w:p>
      <w:pPr>
        <w:spacing w:after="0"/>
        <w:ind w:left="0"/>
        <w:jc w:val="both"/>
      </w:pPr>
      <w:r>
        <w:rPr>
          <w:rFonts w:ascii="Times New Roman"/>
          <w:b w:val="false"/>
          <w:i w:val="false"/>
          <w:color w:val="000000"/>
          <w:sz w:val="28"/>
        </w:rPr>
        <w:t>
      источники финансирования;</w:t>
      </w:r>
    </w:p>
    <w:bookmarkEnd w:id="551"/>
    <w:bookmarkStart w:name="z596" w:id="552"/>
    <w:p>
      <w:pPr>
        <w:spacing w:after="0"/>
        <w:ind w:left="0"/>
        <w:jc w:val="both"/>
      </w:pPr>
      <w:r>
        <w:rPr>
          <w:rFonts w:ascii="Times New Roman"/>
          <w:b w:val="false"/>
          <w:i w:val="false"/>
          <w:color w:val="000000"/>
          <w:sz w:val="28"/>
        </w:rPr>
        <w:t>
      признаки передачи (продажи), принятия (покупки);</w:t>
      </w:r>
    </w:p>
    <w:bookmarkEnd w:id="552"/>
    <w:bookmarkStart w:name="z597" w:id="553"/>
    <w:p>
      <w:pPr>
        <w:spacing w:after="0"/>
        <w:ind w:left="0"/>
        <w:jc w:val="both"/>
      </w:pPr>
      <w:r>
        <w:rPr>
          <w:rFonts w:ascii="Times New Roman"/>
          <w:b w:val="false"/>
          <w:i w:val="false"/>
          <w:color w:val="000000"/>
          <w:sz w:val="28"/>
        </w:rPr>
        <w:t>
      типы организаций, которым переданы (проданы) (от которых приняты (куплены)) права требования.</w:t>
      </w:r>
    </w:p>
    <w:bookmarkEnd w:id="553"/>
    <w:bookmarkStart w:name="z598" w:id="554"/>
    <w:p>
      <w:pPr>
        <w:spacing w:after="0"/>
        <w:ind w:left="0"/>
        <w:jc w:val="both"/>
      </w:pPr>
      <w:r>
        <w:rPr>
          <w:rFonts w:ascii="Times New Roman"/>
          <w:b w:val="false"/>
          <w:i w:val="false"/>
          <w:color w:val="000000"/>
          <w:sz w:val="28"/>
        </w:rPr>
        <w:t>
      19. В Таблице 3 передаются сведения обо всех взаимоотношениях кредитора с субъектом кредитной истории, сложившихся в силу договора, заключенного между субъектом кредитной истории и кредитором, и иных отношений в соответствии с законодательством Республики Казахстан.</w:t>
      </w:r>
    </w:p>
    <w:bookmarkEnd w:id="554"/>
    <w:bookmarkStart w:name="z599" w:id="555"/>
    <w:p>
      <w:pPr>
        <w:spacing w:after="0"/>
        <w:ind w:left="0"/>
        <w:jc w:val="both"/>
      </w:pPr>
      <w:r>
        <w:rPr>
          <w:rFonts w:ascii="Times New Roman"/>
          <w:b w:val="false"/>
          <w:i w:val="false"/>
          <w:color w:val="000000"/>
          <w:sz w:val="28"/>
        </w:rPr>
        <w:t>
      Сведения представляются по всем договорам займа (условного обязательства), заключенным в отчетном периоде и (или) действующим или прекратившим действие в отчетном периоде, включая списанные с баланса и (или) переданные в доверительное управление, погашенные, прощенные или проданные в отчетном периоде, и по всем условным обязательствам.</w:t>
      </w:r>
    </w:p>
    <w:bookmarkEnd w:id="555"/>
    <w:bookmarkStart w:name="z600" w:id="556"/>
    <w:p>
      <w:pPr>
        <w:spacing w:after="0"/>
        <w:ind w:left="0"/>
        <w:jc w:val="both"/>
      </w:pPr>
      <w:r>
        <w:rPr>
          <w:rFonts w:ascii="Times New Roman"/>
          <w:b w:val="false"/>
          <w:i w:val="false"/>
          <w:color w:val="000000"/>
          <w:sz w:val="28"/>
        </w:rPr>
        <w:t>
      В целях Таблицы 3 к платежным карточкам относятся займы, выдаваемые держателям платежной карточки в пределах постоянного лимита, установленного договором выпуска платежной карточки, и не требующие одобрения кредитора. Займы, выдаваемые держателям платежных карточек в рамках переменного лимита, устанавливаемого кредитором для каждого запрашиваемого заемщиком займа, классифицируются в Таблице 3 как займы, выдаваемые в рамках кредитной линии.</w:t>
      </w:r>
    </w:p>
    <w:bookmarkEnd w:id="556"/>
    <w:bookmarkStart w:name="z601" w:id="557"/>
    <w:p>
      <w:pPr>
        <w:spacing w:after="0"/>
        <w:ind w:left="0"/>
        <w:jc w:val="both"/>
      </w:pPr>
      <w:r>
        <w:rPr>
          <w:rFonts w:ascii="Times New Roman"/>
          <w:b w:val="false"/>
          <w:i w:val="false"/>
          <w:color w:val="000000"/>
          <w:sz w:val="28"/>
        </w:rPr>
        <w:t>
      Связь займа (условного обязательства) с субъектом кредитной истории в информационной системе Национального Банка Республики Казахстан, предназначенной для сбора отчетности по займам и условным обязательствам, устанавливается по идентификатору субъекта.</w:t>
      </w:r>
    </w:p>
    <w:bookmarkEnd w:id="557"/>
    <w:bookmarkStart w:name="z602" w:id="558"/>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558"/>
    <w:bookmarkStart w:name="z603" w:id="559"/>
    <w:p>
      <w:pPr>
        <w:spacing w:after="0"/>
        <w:ind w:left="0"/>
        <w:jc w:val="both"/>
      </w:pPr>
      <w:r>
        <w:rPr>
          <w:rFonts w:ascii="Times New Roman"/>
          <w:b w:val="false"/>
          <w:i w:val="false"/>
          <w:color w:val="000000"/>
          <w:sz w:val="28"/>
        </w:rPr>
        <w:t>
      20. В строках 1.1, 1.2.1, 2.1, 2.5, 2.7, 2.9.1, 2.9.2, 2.12.1, 2.12.2, 2.13.1, 3.1, 3.2, 3.4.1 Таблицы 3 значения выбираются из справочников.</w:t>
      </w:r>
    </w:p>
    <w:bookmarkEnd w:id="559"/>
    <w:bookmarkStart w:name="z604" w:id="560"/>
    <w:p>
      <w:pPr>
        <w:spacing w:after="0"/>
        <w:ind w:left="0"/>
        <w:jc w:val="both"/>
      </w:pPr>
      <w:r>
        <w:rPr>
          <w:rFonts w:ascii="Times New Roman"/>
          <w:b w:val="false"/>
          <w:i w:val="false"/>
          <w:color w:val="000000"/>
          <w:sz w:val="28"/>
        </w:rPr>
        <w:t>
      21. В показателях строки 1 Таблицы 3 одному договору займа (условного обязательства) допускается соответствие нескольких субъектов кредитной истории с разными ролями, вид которых указывается в строке 1.1 Таблицы 3.</w:t>
      </w:r>
    </w:p>
    <w:bookmarkEnd w:id="560"/>
    <w:bookmarkStart w:name="z605" w:id="561"/>
    <w:p>
      <w:pPr>
        <w:spacing w:after="0"/>
        <w:ind w:left="0"/>
        <w:jc w:val="both"/>
      </w:pPr>
      <w:r>
        <w:rPr>
          <w:rFonts w:ascii="Times New Roman"/>
          <w:b w:val="false"/>
          <w:i w:val="false"/>
          <w:color w:val="000000"/>
          <w:sz w:val="28"/>
        </w:rPr>
        <w:t>
      В строке 1.2 Таблицы 3 по одному субъекту кредитной истории допускается одновременное отражение нескольких актуальных значений.</w:t>
      </w:r>
    </w:p>
    <w:bookmarkEnd w:id="561"/>
    <w:bookmarkStart w:name="z606" w:id="562"/>
    <w:p>
      <w:pPr>
        <w:spacing w:after="0"/>
        <w:ind w:left="0"/>
        <w:jc w:val="both"/>
      </w:pPr>
      <w:r>
        <w:rPr>
          <w:rFonts w:ascii="Times New Roman"/>
          <w:b w:val="false"/>
          <w:i w:val="false"/>
          <w:color w:val="000000"/>
          <w:sz w:val="28"/>
        </w:rPr>
        <w:t>
      В строке 1.3 Таблицы 3 значение "1" указывается, если заем (условное обязательство) предоставляется индивидуальному предпринимателю, осуществляющему деятельность в виде личного предпринимательства, в целях осуществления предпринимательской деятельности. Одному субъекту кредитной истории и одному договору займа соответствует не более одного актуального значения показателя в строке 1.3 Таблицы 3.</w:t>
      </w:r>
    </w:p>
    <w:bookmarkEnd w:id="562"/>
    <w:bookmarkStart w:name="z607" w:id="563"/>
    <w:p>
      <w:pPr>
        <w:spacing w:after="0"/>
        <w:ind w:left="0"/>
        <w:jc w:val="both"/>
      </w:pPr>
      <w:r>
        <w:rPr>
          <w:rFonts w:ascii="Times New Roman"/>
          <w:b w:val="false"/>
          <w:i w:val="false"/>
          <w:color w:val="000000"/>
          <w:sz w:val="28"/>
        </w:rPr>
        <w:t>
      22. В строках 2.1, 2.2, 2.3, 2.4, 2,5, 2.6, 2.7, 2.8, 2.9, 2.10, 2.11 Таблицы 3 одному договору соответствует не более одного актуального значения.</w:t>
      </w:r>
    </w:p>
    <w:bookmarkEnd w:id="563"/>
    <w:bookmarkStart w:name="z608" w:id="564"/>
    <w:p>
      <w:pPr>
        <w:spacing w:after="0"/>
        <w:ind w:left="0"/>
        <w:jc w:val="both"/>
      </w:pPr>
      <w:r>
        <w:rPr>
          <w:rFonts w:ascii="Times New Roman"/>
          <w:b w:val="false"/>
          <w:i w:val="false"/>
          <w:color w:val="000000"/>
          <w:sz w:val="28"/>
        </w:rPr>
        <w:t>
      23. В строках 2.2 и 2.3 Таблицы 3 кредитор обеспечивает указание показателей, однозначно идентифицирующих договор, заключенный между субъектом кредитной истории и кредитором.</w:t>
      </w:r>
    </w:p>
    <w:bookmarkEnd w:id="564"/>
    <w:bookmarkStart w:name="z609" w:id="565"/>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займа (условного обязательства)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w:t>
      </w:r>
    </w:p>
    <w:bookmarkEnd w:id="565"/>
    <w:bookmarkStart w:name="z610" w:id="566"/>
    <w:p>
      <w:pPr>
        <w:spacing w:after="0"/>
        <w:ind w:left="0"/>
        <w:jc w:val="both"/>
      </w:pPr>
      <w:r>
        <w:rPr>
          <w:rFonts w:ascii="Times New Roman"/>
          <w:b w:val="false"/>
          <w:i w:val="false"/>
          <w:color w:val="000000"/>
          <w:sz w:val="28"/>
        </w:rPr>
        <w:t>
      Если внутренними документами кредитора предусмотрено присвоение идентификационного номера займу (условному обязательству) в автоматизированных информационных системах кредитора, в качестве номера договора допускается передача идентификационного номера из автоматизированной информационной системы кредитора. Кредитор обеспечивает указание показателей, идентичных номеру и дате заключенного им договора займа (условного обязательства).</w:t>
      </w:r>
    </w:p>
    <w:bookmarkEnd w:id="566"/>
    <w:bookmarkStart w:name="z611" w:id="567"/>
    <w:p>
      <w:pPr>
        <w:spacing w:after="0"/>
        <w:ind w:left="0"/>
        <w:jc w:val="both"/>
      </w:pPr>
      <w:r>
        <w:rPr>
          <w:rFonts w:ascii="Times New Roman"/>
          <w:b w:val="false"/>
          <w:i w:val="false"/>
          <w:color w:val="000000"/>
          <w:sz w:val="28"/>
        </w:rPr>
        <w:t>
      Если по платежным карточкам с постоянным кредитным лимитом оформляется общий договор о выпуске платежных карточек, по показателю "номер договора" указывается номер общего договора о выпуске платежной карточки и через знак "/" номер платежной карточки.</w:t>
      </w:r>
    </w:p>
    <w:bookmarkEnd w:id="567"/>
    <w:bookmarkStart w:name="z612" w:id="568"/>
    <w:p>
      <w:pPr>
        <w:spacing w:after="0"/>
        <w:ind w:left="0"/>
        <w:jc w:val="both"/>
      </w:pPr>
      <w:r>
        <w:rPr>
          <w:rFonts w:ascii="Times New Roman"/>
          <w:b w:val="false"/>
          <w:i w:val="false"/>
          <w:color w:val="000000"/>
          <w:sz w:val="28"/>
        </w:rPr>
        <w:t>
      Если выдача займа в рамках кредитной линии осуществляется на основании заявления, по показателю "номер договора" указывается номер соглашения о предоставлении (открытии) кредитной линии и через знак "/" идентификационный номер займа. Для займов, выдаваемых держателю платежной карточки в рамках кредитной линии, по показателю "номер договора" указывается номер договора о выпуске платежной карточки и через знак "/" идентификатор займа.</w:t>
      </w:r>
    </w:p>
    <w:bookmarkEnd w:id="568"/>
    <w:bookmarkStart w:name="z613" w:id="569"/>
    <w:p>
      <w:pPr>
        <w:spacing w:after="0"/>
        <w:ind w:left="0"/>
        <w:jc w:val="both"/>
      </w:pPr>
      <w:r>
        <w:rPr>
          <w:rFonts w:ascii="Times New Roman"/>
          <w:b w:val="false"/>
          <w:i w:val="false"/>
          <w:color w:val="000000"/>
          <w:sz w:val="28"/>
        </w:rPr>
        <w:t>
      По сделкам операций обратное репо, заключенным автоматическим способом, указывается идентификатор сделки.</w:t>
      </w:r>
    </w:p>
    <w:bookmarkEnd w:id="569"/>
    <w:bookmarkStart w:name="z614" w:id="570"/>
    <w:p>
      <w:pPr>
        <w:spacing w:after="0"/>
        <w:ind w:left="0"/>
        <w:jc w:val="both"/>
      </w:pPr>
      <w:r>
        <w:rPr>
          <w:rFonts w:ascii="Times New Roman"/>
          <w:b w:val="false"/>
          <w:i w:val="false"/>
          <w:color w:val="000000"/>
          <w:sz w:val="28"/>
        </w:rPr>
        <w:t>
      Дата договора позднее фактической даты выдачи, даты погашения по условиям договора, фактической даты прекращения обязательства или позднее отчетной даты не допускается.</w:t>
      </w:r>
    </w:p>
    <w:bookmarkEnd w:id="570"/>
    <w:bookmarkStart w:name="z615" w:id="571"/>
    <w:p>
      <w:pPr>
        <w:spacing w:after="0"/>
        <w:ind w:left="0"/>
        <w:jc w:val="both"/>
      </w:pPr>
      <w:r>
        <w:rPr>
          <w:rFonts w:ascii="Times New Roman"/>
          <w:b w:val="false"/>
          <w:i w:val="false"/>
          <w:color w:val="000000"/>
          <w:sz w:val="28"/>
        </w:rPr>
        <w:t>
      24. Строка 2.4 Таблицы 3 предназначена для идентификации кредитной линии, в рамках которой предоставляется заем, и является обязательной для заполнения для всех займов, выданных в рамках кредитной линии.</w:t>
      </w:r>
    </w:p>
    <w:bookmarkEnd w:id="571"/>
    <w:bookmarkStart w:name="z616" w:id="572"/>
    <w:p>
      <w:pPr>
        <w:spacing w:after="0"/>
        <w:ind w:left="0"/>
        <w:jc w:val="both"/>
      </w:pPr>
      <w:r>
        <w:rPr>
          <w:rFonts w:ascii="Times New Roman"/>
          <w:b w:val="false"/>
          <w:i w:val="false"/>
          <w:color w:val="000000"/>
          <w:sz w:val="28"/>
        </w:rPr>
        <w:t>
      Кредитор обеспечивает идентичность значений показателя номеру и дате соответствующей кредитной линии.</w:t>
      </w:r>
    </w:p>
    <w:bookmarkEnd w:id="572"/>
    <w:bookmarkStart w:name="z617" w:id="573"/>
    <w:p>
      <w:pPr>
        <w:spacing w:after="0"/>
        <w:ind w:left="0"/>
        <w:jc w:val="both"/>
      </w:pPr>
      <w:r>
        <w:rPr>
          <w:rFonts w:ascii="Times New Roman"/>
          <w:b w:val="false"/>
          <w:i w:val="false"/>
          <w:color w:val="000000"/>
          <w:sz w:val="28"/>
        </w:rPr>
        <w:t>
      25. В строке 2.5 Таблицы 3 указывается бизнес-идентификационный номер регионального подразделения (филиала) кредитора, в котором обслуживается заем (условное обязательство). Если обслуживание займа (условного обязательства) осуществляется по месту нахождения головной организации кредитора или филиалом банка-нерезидента Республики Казахстан, указывается бизнес-идентификационный номер кредитора.</w:t>
      </w:r>
    </w:p>
    <w:bookmarkEnd w:id="573"/>
    <w:bookmarkStart w:name="z618" w:id="574"/>
    <w:p>
      <w:pPr>
        <w:spacing w:after="0"/>
        <w:ind w:left="0"/>
        <w:jc w:val="both"/>
      </w:pPr>
      <w:r>
        <w:rPr>
          <w:rFonts w:ascii="Times New Roman"/>
          <w:b w:val="false"/>
          <w:i w:val="false"/>
          <w:color w:val="000000"/>
          <w:sz w:val="28"/>
        </w:rPr>
        <w:t>
      Справочник филиалов ведется Национальным Банком Республики Казахстан в информационной системе, предназначенной для сбора отчетности по займам и условным обязательствам, на основании представленных кредитором сведений о своих филиалах, обновление которых осуществляется по мере необходимости.</w:t>
      </w:r>
    </w:p>
    <w:bookmarkEnd w:id="574"/>
    <w:bookmarkStart w:name="z619" w:id="575"/>
    <w:p>
      <w:pPr>
        <w:spacing w:after="0"/>
        <w:ind w:left="0"/>
        <w:jc w:val="both"/>
      </w:pPr>
      <w:r>
        <w:rPr>
          <w:rFonts w:ascii="Times New Roman"/>
          <w:b w:val="false"/>
          <w:i w:val="false"/>
          <w:color w:val="000000"/>
          <w:sz w:val="28"/>
        </w:rPr>
        <w:t>
      26. Строка 2.6 Таблицы 3 предназначена для отражения даты окончания срока займа (условного обязательства), указанного в договоре с учетом дополнительных соглашений.</w:t>
      </w:r>
    </w:p>
    <w:bookmarkEnd w:id="575"/>
    <w:bookmarkStart w:name="z620" w:id="576"/>
    <w:p>
      <w:pPr>
        <w:spacing w:after="0"/>
        <w:ind w:left="0"/>
        <w:jc w:val="both"/>
      </w:pPr>
      <w:r>
        <w:rPr>
          <w:rFonts w:ascii="Times New Roman"/>
          <w:b w:val="false"/>
          <w:i w:val="false"/>
          <w:color w:val="000000"/>
          <w:sz w:val="28"/>
        </w:rPr>
        <w:t>
      Если в договоре отсутствует срок окончания его действия, показатель не передается.</w:t>
      </w:r>
    </w:p>
    <w:bookmarkEnd w:id="576"/>
    <w:bookmarkStart w:name="z621" w:id="577"/>
    <w:p>
      <w:pPr>
        <w:spacing w:after="0"/>
        <w:ind w:left="0"/>
        <w:jc w:val="both"/>
      </w:pPr>
      <w:r>
        <w:rPr>
          <w:rFonts w:ascii="Times New Roman"/>
          <w:b w:val="false"/>
          <w:i w:val="false"/>
          <w:color w:val="000000"/>
          <w:sz w:val="28"/>
        </w:rPr>
        <w:t>
      27. В строке 2.7 Таблицы 3 и в строке 4.2 Таблицы 4 вид валюты заполняются в соответствии с национальным классификатором Республики Казахстан НК РК 07 ISO 4217 "Коды для представления валют и фондов".</w:t>
      </w:r>
    </w:p>
    <w:bookmarkEnd w:id="577"/>
    <w:bookmarkStart w:name="z622" w:id="578"/>
    <w:p>
      <w:pPr>
        <w:spacing w:after="0"/>
        <w:ind w:left="0"/>
        <w:jc w:val="both"/>
      </w:pPr>
      <w:r>
        <w:rPr>
          <w:rFonts w:ascii="Times New Roman"/>
          <w:b w:val="false"/>
          <w:i w:val="false"/>
          <w:color w:val="000000"/>
          <w:sz w:val="28"/>
        </w:rPr>
        <w:t>
      28. Строка 2.8 Таблицы 3 предназначена для отражения суммы займа (условного обязательства) в валюте, установленной договором, с учетом дополнительных соглашений.</w:t>
      </w:r>
    </w:p>
    <w:bookmarkEnd w:id="578"/>
    <w:bookmarkStart w:name="z623" w:id="579"/>
    <w:p>
      <w:pPr>
        <w:spacing w:after="0"/>
        <w:ind w:left="0"/>
        <w:jc w:val="both"/>
      </w:pPr>
      <w:r>
        <w:rPr>
          <w:rFonts w:ascii="Times New Roman"/>
          <w:b w:val="false"/>
          <w:i w:val="false"/>
          <w:color w:val="000000"/>
          <w:sz w:val="28"/>
        </w:rPr>
        <w:t>
      Для займов, выданных держателям платежных карточек, кредитной линии, овердрафта в качестве суммы займа (условного обязательства) указывается кредитный лимит по договору в выбранной валюте.</w:t>
      </w:r>
    </w:p>
    <w:bookmarkEnd w:id="579"/>
    <w:bookmarkStart w:name="z624" w:id="580"/>
    <w:p>
      <w:pPr>
        <w:spacing w:after="0"/>
        <w:ind w:left="0"/>
        <w:jc w:val="both"/>
      </w:pPr>
      <w:r>
        <w:rPr>
          <w:rFonts w:ascii="Times New Roman"/>
          <w:b w:val="false"/>
          <w:i w:val="false"/>
          <w:color w:val="000000"/>
          <w:sz w:val="28"/>
        </w:rPr>
        <w:t>
      При изменении суммы займа (условного обязательства) в валюте договора или вида валюты по договору соответствующая информация подлежит актуализации.</w:t>
      </w:r>
    </w:p>
    <w:bookmarkEnd w:id="580"/>
    <w:bookmarkStart w:name="z625" w:id="581"/>
    <w:p>
      <w:pPr>
        <w:spacing w:after="0"/>
        <w:ind w:left="0"/>
        <w:jc w:val="both"/>
      </w:pPr>
      <w:r>
        <w:rPr>
          <w:rFonts w:ascii="Times New Roman"/>
          <w:b w:val="false"/>
          <w:i w:val="false"/>
          <w:color w:val="000000"/>
          <w:sz w:val="28"/>
        </w:rPr>
        <w:t>
      Сумма займа в валюте договора меньше суммы остатка основного долга в валюте договора не допускается, за исключением займов, выданных держателям платежных карточек с постоянным кредитным лимитом, установленным договором выпуска платежной карточки.</w:t>
      </w:r>
    </w:p>
    <w:bookmarkEnd w:id="581"/>
    <w:bookmarkStart w:name="z626" w:id="582"/>
    <w:p>
      <w:pPr>
        <w:spacing w:after="0"/>
        <w:ind w:left="0"/>
        <w:jc w:val="both"/>
      </w:pPr>
      <w:r>
        <w:rPr>
          <w:rFonts w:ascii="Times New Roman"/>
          <w:b w:val="false"/>
          <w:i w:val="false"/>
          <w:color w:val="000000"/>
          <w:sz w:val="28"/>
        </w:rPr>
        <w:t>
      29. В показателях строки 2.9 Таблицы 3 отражение ставки в разбивке на фиксированный спрэд плавающей ставки и плавающий индекс является обязательным для всех договоров займа, в которых установлена плавающая ставка вознаграждения, заключенных или в которые вносятся изменения после 1 июля 2019 года.</w:t>
      </w:r>
    </w:p>
    <w:bookmarkEnd w:id="582"/>
    <w:bookmarkStart w:name="z627" w:id="583"/>
    <w:p>
      <w:pPr>
        <w:spacing w:after="0"/>
        <w:ind w:left="0"/>
        <w:jc w:val="both"/>
      </w:pPr>
      <w:r>
        <w:rPr>
          <w:rFonts w:ascii="Times New Roman"/>
          <w:b w:val="false"/>
          <w:i w:val="false"/>
          <w:color w:val="000000"/>
          <w:sz w:val="28"/>
        </w:rPr>
        <w:t>
      Справочник плавающих индексов ведется кредиторами, соответствующая информация в справочнике обновляется кредиторами самостоятельно по мере необходимости.</w:t>
      </w:r>
    </w:p>
    <w:bookmarkEnd w:id="583"/>
    <w:bookmarkStart w:name="z628" w:id="584"/>
    <w:p>
      <w:pPr>
        <w:spacing w:after="0"/>
        <w:ind w:left="0"/>
        <w:jc w:val="both"/>
      </w:pPr>
      <w:r>
        <w:rPr>
          <w:rFonts w:ascii="Times New Roman"/>
          <w:b w:val="false"/>
          <w:i w:val="false"/>
          <w:color w:val="000000"/>
          <w:sz w:val="28"/>
        </w:rPr>
        <w:t>
      30. В строке 2.11 Таблицы 3 при отсутствии обеспечения по займу (условному обязательству) указывается значение "1", в ином случае указывается "0" или показатель не передается.</w:t>
      </w:r>
    </w:p>
    <w:bookmarkEnd w:id="584"/>
    <w:bookmarkStart w:name="z629" w:id="585"/>
    <w:p>
      <w:pPr>
        <w:spacing w:after="0"/>
        <w:ind w:left="0"/>
        <w:jc w:val="both"/>
      </w:pPr>
      <w:r>
        <w:rPr>
          <w:rFonts w:ascii="Times New Roman"/>
          <w:b w:val="false"/>
          <w:i w:val="false"/>
          <w:color w:val="000000"/>
          <w:sz w:val="28"/>
        </w:rPr>
        <w:t>
      Показатель является обязательным для заполнения для всех займов (условных обязательств), по которым отсутствует обеспечение.</w:t>
      </w:r>
    </w:p>
    <w:bookmarkEnd w:id="585"/>
    <w:bookmarkStart w:name="z630" w:id="586"/>
    <w:p>
      <w:pPr>
        <w:spacing w:after="0"/>
        <w:ind w:left="0"/>
        <w:jc w:val="both"/>
      </w:pPr>
      <w:r>
        <w:rPr>
          <w:rFonts w:ascii="Times New Roman"/>
          <w:b w:val="false"/>
          <w:i w:val="false"/>
          <w:color w:val="000000"/>
          <w:sz w:val="28"/>
        </w:rPr>
        <w:t>
      31. Строка 2.12 Таблицы 3 предназначена для отражения целевого назначения займа и распределения суммы займа по целям кредитования. Показатели "цель кредитования", "объект кредитования" и "доля от суммы займа" отражаются и обновляются в соответствии с договором с учетом дополнительных соглашений.</w:t>
      </w:r>
    </w:p>
    <w:bookmarkEnd w:id="586"/>
    <w:bookmarkStart w:name="z631" w:id="587"/>
    <w:p>
      <w:pPr>
        <w:spacing w:after="0"/>
        <w:ind w:left="0"/>
        <w:jc w:val="both"/>
      </w:pPr>
      <w:r>
        <w:rPr>
          <w:rFonts w:ascii="Times New Roman"/>
          <w:b w:val="false"/>
          <w:i w:val="false"/>
          <w:color w:val="000000"/>
          <w:sz w:val="28"/>
        </w:rPr>
        <w:t>
      Целевое назначение займа определяется посредством комбинирования значений показателей "цель кредитования" и "объект кредитования".</w:t>
      </w:r>
    </w:p>
    <w:bookmarkEnd w:id="587"/>
    <w:bookmarkStart w:name="z632" w:id="588"/>
    <w:p>
      <w:pPr>
        <w:spacing w:after="0"/>
        <w:ind w:left="0"/>
        <w:jc w:val="both"/>
      </w:pPr>
      <w:r>
        <w:rPr>
          <w:rFonts w:ascii="Times New Roman"/>
          <w:b w:val="false"/>
          <w:i w:val="false"/>
          <w:color w:val="000000"/>
          <w:sz w:val="28"/>
        </w:rPr>
        <w:t>
      Совокупная сумма долей по одному займу, отражающих распределение суммы займа по целям, равняется 100 (ста) процентам.</w:t>
      </w:r>
    </w:p>
    <w:bookmarkEnd w:id="588"/>
    <w:bookmarkStart w:name="z633" w:id="589"/>
    <w:p>
      <w:pPr>
        <w:spacing w:after="0"/>
        <w:ind w:left="0"/>
        <w:jc w:val="both"/>
      </w:pPr>
      <w:r>
        <w:rPr>
          <w:rFonts w:ascii="Times New Roman"/>
          <w:b w:val="false"/>
          <w:i w:val="false"/>
          <w:color w:val="000000"/>
          <w:sz w:val="28"/>
        </w:rPr>
        <w:t>
      Показатели строки 2.12 Таблицы 3 не предоставляются для операций обратное репо и условных обязательств, не являющихся кредитными линиями.</w:t>
      </w:r>
    </w:p>
    <w:bookmarkEnd w:id="589"/>
    <w:bookmarkStart w:name="z634" w:id="590"/>
    <w:p>
      <w:pPr>
        <w:spacing w:after="0"/>
        <w:ind w:left="0"/>
        <w:jc w:val="both"/>
      </w:pPr>
      <w:r>
        <w:rPr>
          <w:rFonts w:ascii="Times New Roman"/>
          <w:b w:val="false"/>
          <w:i w:val="false"/>
          <w:color w:val="000000"/>
          <w:sz w:val="28"/>
        </w:rPr>
        <w:t>
      32. Строка 2.13 Таблицы 3 предназначена для отражения источников средств, за счет которых финансируется заем или приобретены права требования по займу, и распределения суммы займа по источникам финансирования.</w:t>
      </w:r>
    </w:p>
    <w:bookmarkEnd w:id="590"/>
    <w:bookmarkStart w:name="z635" w:id="591"/>
    <w:p>
      <w:pPr>
        <w:spacing w:after="0"/>
        <w:ind w:left="0"/>
        <w:jc w:val="both"/>
      </w:pPr>
      <w:r>
        <w:rPr>
          <w:rFonts w:ascii="Times New Roman"/>
          <w:b w:val="false"/>
          <w:i w:val="false"/>
          <w:color w:val="000000"/>
          <w:sz w:val="28"/>
        </w:rPr>
        <w:t>
      Совокупная сумма долей по одному договору, отражающих распределение суммы займа по источникам финансирования, равняется 100 (ста) процентам.</w:t>
      </w:r>
    </w:p>
    <w:bookmarkEnd w:id="591"/>
    <w:bookmarkStart w:name="z636" w:id="592"/>
    <w:p>
      <w:pPr>
        <w:spacing w:after="0"/>
        <w:ind w:left="0"/>
        <w:jc w:val="both"/>
      </w:pPr>
      <w:r>
        <w:rPr>
          <w:rFonts w:ascii="Times New Roman"/>
          <w:b w:val="false"/>
          <w:i w:val="false"/>
          <w:color w:val="000000"/>
          <w:sz w:val="28"/>
        </w:rPr>
        <w:t>
      Показатели являются обязательными для заполнения по всем займам.</w:t>
      </w:r>
    </w:p>
    <w:bookmarkEnd w:id="592"/>
    <w:bookmarkStart w:name="z637" w:id="593"/>
    <w:p>
      <w:pPr>
        <w:spacing w:after="0"/>
        <w:ind w:left="0"/>
        <w:jc w:val="both"/>
      </w:pPr>
      <w:r>
        <w:rPr>
          <w:rFonts w:ascii="Times New Roman"/>
          <w:b w:val="false"/>
          <w:i w:val="false"/>
          <w:color w:val="000000"/>
          <w:sz w:val="28"/>
        </w:rPr>
        <w:t>
      33. Показатели строки 3 Таблицы 3 предназначены для идентификации займов, права требования по которым переданы (проданы) третьему лицу или приняты (куплены) у третьего лица.</w:t>
      </w:r>
    </w:p>
    <w:bookmarkEnd w:id="593"/>
    <w:bookmarkStart w:name="z638" w:id="594"/>
    <w:p>
      <w:pPr>
        <w:spacing w:after="0"/>
        <w:ind w:left="0"/>
        <w:jc w:val="both"/>
      </w:pPr>
      <w:r>
        <w:rPr>
          <w:rFonts w:ascii="Times New Roman"/>
          <w:b w:val="false"/>
          <w:i w:val="false"/>
          <w:color w:val="000000"/>
          <w:sz w:val="28"/>
        </w:rPr>
        <w:t>
      Показатели являются обязательными для заполнения для всех займов, права требования по которым переданы (проданы) или приняты (куплены).</w:t>
      </w:r>
    </w:p>
    <w:bookmarkEnd w:id="594"/>
    <w:bookmarkStart w:name="z639" w:id="595"/>
    <w:p>
      <w:pPr>
        <w:spacing w:after="0"/>
        <w:ind w:left="0"/>
        <w:jc w:val="both"/>
      </w:pPr>
      <w:r>
        <w:rPr>
          <w:rFonts w:ascii="Times New Roman"/>
          <w:b w:val="false"/>
          <w:i w:val="false"/>
          <w:color w:val="000000"/>
          <w:sz w:val="28"/>
        </w:rPr>
        <w:t>
      34. В строке 4 Таблицы 3 отражается дата, по состоянию на которые учтены соответствующие сведения о договоре займа (условного обязательства) и о графике погашения займа.</w:t>
      </w:r>
    </w:p>
    <w:bookmarkEnd w:id="595"/>
    <w:bookmarkStart w:name="z640" w:id="596"/>
    <w:p>
      <w:pPr>
        <w:spacing w:after="0"/>
        <w:ind w:left="0"/>
        <w:jc w:val="both"/>
      </w:pPr>
      <w:r>
        <w:rPr>
          <w:rFonts w:ascii="Times New Roman"/>
          <w:b w:val="false"/>
          <w:i w:val="false"/>
          <w:color w:val="000000"/>
          <w:sz w:val="28"/>
        </w:rPr>
        <w:t>
      35. При заполнении Таблице 4,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596"/>
    <w:bookmarkStart w:name="z641" w:id="597"/>
    <w:p>
      <w:pPr>
        <w:spacing w:after="0"/>
        <w:ind w:left="0"/>
        <w:jc w:val="both"/>
      </w:pPr>
      <w:r>
        <w:rPr>
          <w:rFonts w:ascii="Times New Roman"/>
          <w:b w:val="false"/>
          <w:i w:val="false"/>
          <w:color w:val="000000"/>
          <w:sz w:val="28"/>
        </w:rPr>
        <w:t>
      основания прекращения залога;</w:t>
      </w:r>
    </w:p>
    <w:bookmarkEnd w:id="597"/>
    <w:bookmarkStart w:name="z642" w:id="598"/>
    <w:p>
      <w:pPr>
        <w:spacing w:after="0"/>
        <w:ind w:left="0"/>
        <w:jc w:val="both"/>
      </w:pPr>
      <w:r>
        <w:rPr>
          <w:rFonts w:ascii="Times New Roman"/>
          <w:b w:val="false"/>
          <w:i w:val="false"/>
          <w:color w:val="000000"/>
          <w:sz w:val="28"/>
        </w:rPr>
        <w:t>
      виды идентификатора;</w:t>
      </w:r>
    </w:p>
    <w:bookmarkEnd w:id="598"/>
    <w:bookmarkStart w:name="z643" w:id="599"/>
    <w:p>
      <w:pPr>
        <w:spacing w:after="0"/>
        <w:ind w:left="0"/>
        <w:jc w:val="both"/>
      </w:pPr>
      <w:r>
        <w:rPr>
          <w:rFonts w:ascii="Times New Roman"/>
          <w:b w:val="false"/>
          <w:i w:val="false"/>
          <w:color w:val="000000"/>
          <w:sz w:val="28"/>
        </w:rPr>
        <w:t>
      виды обеспечения;</w:t>
      </w:r>
    </w:p>
    <w:bookmarkEnd w:id="599"/>
    <w:bookmarkStart w:name="z644" w:id="600"/>
    <w:p>
      <w:pPr>
        <w:spacing w:after="0"/>
        <w:ind w:left="0"/>
        <w:jc w:val="both"/>
      </w:pPr>
      <w:r>
        <w:rPr>
          <w:rFonts w:ascii="Times New Roman"/>
          <w:b w:val="false"/>
          <w:i w:val="false"/>
          <w:color w:val="000000"/>
          <w:sz w:val="28"/>
        </w:rPr>
        <w:t>
      виды валюты;</w:t>
      </w:r>
    </w:p>
    <w:bookmarkEnd w:id="600"/>
    <w:bookmarkStart w:name="z645" w:id="601"/>
    <w:p>
      <w:pPr>
        <w:spacing w:after="0"/>
        <w:ind w:left="0"/>
        <w:jc w:val="both"/>
      </w:pPr>
      <w:r>
        <w:rPr>
          <w:rFonts w:ascii="Times New Roman"/>
          <w:b w:val="false"/>
          <w:i w:val="false"/>
          <w:color w:val="000000"/>
          <w:sz w:val="28"/>
        </w:rPr>
        <w:t>
      номера счета.</w:t>
      </w:r>
    </w:p>
    <w:bookmarkEnd w:id="601"/>
    <w:bookmarkStart w:name="z646" w:id="602"/>
    <w:p>
      <w:pPr>
        <w:spacing w:after="0"/>
        <w:ind w:left="0"/>
        <w:jc w:val="both"/>
      </w:pPr>
      <w:r>
        <w:rPr>
          <w:rFonts w:ascii="Times New Roman"/>
          <w:b w:val="false"/>
          <w:i w:val="false"/>
          <w:color w:val="000000"/>
          <w:sz w:val="28"/>
        </w:rPr>
        <w:t>
      36. В Таблицах 4 и 5 передаются сведения об обеспечении, принятом кредитором по займам (условным обязательствам) на основании договора о залоге, гарантии и поручительства, договора страхования, или ином обеспечении, включая обеспечение в виде денег, поступающих в будущем.</w:t>
      </w:r>
    </w:p>
    <w:bookmarkEnd w:id="602"/>
    <w:bookmarkStart w:name="z647" w:id="603"/>
    <w:p>
      <w:pPr>
        <w:spacing w:after="0"/>
        <w:ind w:left="0"/>
        <w:jc w:val="both"/>
      </w:pPr>
      <w:r>
        <w:rPr>
          <w:rFonts w:ascii="Times New Roman"/>
          <w:b w:val="false"/>
          <w:i w:val="false"/>
          <w:color w:val="000000"/>
          <w:sz w:val="28"/>
        </w:rPr>
        <w:t>
      Если заем (условное обязательство) не обеспечен залогом, гарантией или поручительством, и иными видами обеспечения, предусмотренными справочником, то сведения по Форме не передаются.</w:t>
      </w:r>
    </w:p>
    <w:bookmarkEnd w:id="603"/>
    <w:bookmarkStart w:name="z648" w:id="604"/>
    <w:p>
      <w:pPr>
        <w:spacing w:after="0"/>
        <w:ind w:left="0"/>
        <w:jc w:val="both"/>
      </w:pPr>
      <w:r>
        <w:rPr>
          <w:rFonts w:ascii="Times New Roman"/>
          <w:b w:val="false"/>
          <w:i w:val="false"/>
          <w:color w:val="000000"/>
          <w:sz w:val="28"/>
        </w:rPr>
        <w:t>
      Если по займу отдельный договор о залоге не заключен, но договором займа предусмотрено право обращения взыскания на залоговое имущество при неисполнении субъектом кредитной истории (являющимся должником) обязательств, в качестве договора о залоге указывается соответствующий договор займа.</w:t>
      </w:r>
    </w:p>
    <w:bookmarkEnd w:id="604"/>
    <w:bookmarkStart w:name="z649" w:id="605"/>
    <w:p>
      <w:pPr>
        <w:spacing w:after="0"/>
        <w:ind w:left="0"/>
        <w:jc w:val="both"/>
      </w:pPr>
      <w:r>
        <w:rPr>
          <w:rFonts w:ascii="Times New Roman"/>
          <w:b w:val="false"/>
          <w:i w:val="false"/>
          <w:color w:val="000000"/>
          <w:sz w:val="28"/>
        </w:rPr>
        <w:t>
      По финансовому лизингу в качестве обеспечения указывается предмет лизинга.</w:t>
      </w:r>
    </w:p>
    <w:bookmarkEnd w:id="605"/>
    <w:bookmarkStart w:name="z650" w:id="606"/>
    <w:p>
      <w:pPr>
        <w:spacing w:after="0"/>
        <w:ind w:left="0"/>
        <w:jc w:val="both"/>
      </w:pPr>
      <w:r>
        <w:rPr>
          <w:rFonts w:ascii="Times New Roman"/>
          <w:b w:val="false"/>
          <w:i w:val="false"/>
          <w:color w:val="000000"/>
          <w:sz w:val="28"/>
        </w:rPr>
        <w:t>
      Договор о залоге связывается посредством идентификаторов со всеми договорами займа (условного обязательства), по которым соответствующее залоговое имущество (гарантия или поручительство, или иное имущество) выступает обеспечением. Связь каждого договора о залоге с договором займа (условного обязательства) указывается отдельно.</w:t>
      </w:r>
    </w:p>
    <w:bookmarkEnd w:id="606"/>
    <w:bookmarkStart w:name="z651" w:id="607"/>
    <w:p>
      <w:pPr>
        <w:spacing w:after="0"/>
        <w:ind w:left="0"/>
        <w:jc w:val="both"/>
      </w:pPr>
      <w:r>
        <w:rPr>
          <w:rFonts w:ascii="Times New Roman"/>
          <w:b w:val="false"/>
          <w:i w:val="false"/>
          <w:color w:val="000000"/>
          <w:sz w:val="28"/>
        </w:rPr>
        <w:t>
      Если договор о залоге прекращен, то на соответствующую учетную дату в Таблице 5 по обеспеченным им займам (условным обязательствам) указывается обнуление распределенной доли.</w:t>
      </w:r>
    </w:p>
    <w:bookmarkEnd w:id="607"/>
    <w:bookmarkStart w:name="z652" w:id="608"/>
    <w:p>
      <w:pPr>
        <w:spacing w:after="0"/>
        <w:ind w:left="0"/>
        <w:jc w:val="both"/>
      </w:pPr>
      <w:r>
        <w:rPr>
          <w:rFonts w:ascii="Times New Roman"/>
          <w:b w:val="false"/>
          <w:i w:val="false"/>
          <w:color w:val="000000"/>
          <w:sz w:val="28"/>
        </w:rPr>
        <w:t>
      Если договор займа (условного обязательства) прекращен, то на соответствующую учетную дату в Таблице 5 по указанному займу (условному обязательству) указывается обнуление распределенной доли.</w:t>
      </w:r>
    </w:p>
    <w:bookmarkEnd w:id="608"/>
    <w:bookmarkStart w:name="z653" w:id="609"/>
    <w:p>
      <w:pPr>
        <w:spacing w:after="0"/>
        <w:ind w:left="0"/>
        <w:jc w:val="both"/>
      </w:pPr>
      <w:r>
        <w:rPr>
          <w:rFonts w:ascii="Times New Roman"/>
          <w:b w:val="false"/>
          <w:i w:val="false"/>
          <w:color w:val="000000"/>
          <w:sz w:val="28"/>
        </w:rPr>
        <w:t>
      В Таблице 5 одному договору займа (условного обязательства) допускается соответствие нескольких договоров о залоге, одному договору о залоге допускается соответствие нескольких договоров займа (условного обязательства).</w:t>
      </w:r>
    </w:p>
    <w:bookmarkEnd w:id="609"/>
    <w:bookmarkStart w:name="z654" w:id="610"/>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610"/>
    <w:bookmarkStart w:name="z655" w:id="611"/>
    <w:p>
      <w:pPr>
        <w:spacing w:after="0"/>
        <w:ind w:left="0"/>
        <w:jc w:val="both"/>
      </w:pPr>
      <w:r>
        <w:rPr>
          <w:rFonts w:ascii="Times New Roman"/>
          <w:b w:val="false"/>
          <w:i w:val="false"/>
          <w:color w:val="000000"/>
          <w:sz w:val="28"/>
        </w:rPr>
        <w:t>
      37. В строках 2.2, 3.3.1, 4.1, 4.2, 4.5 и 4.6 Таблицы 4 значения выбираются из справочников.</w:t>
      </w:r>
    </w:p>
    <w:bookmarkEnd w:id="611"/>
    <w:bookmarkStart w:name="z656" w:id="612"/>
    <w:p>
      <w:pPr>
        <w:spacing w:after="0"/>
        <w:ind w:left="0"/>
        <w:jc w:val="both"/>
      </w:pPr>
      <w:r>
        <w:rPr>
          <w:rFonts w:ascii="Times New Roman"/>
          <w:b w:val="false"/>
          <w:i w:val="false"/>
          <w:color w:val="000000"/>
          <w:sz w:val="28"/>
        </w:rPr>
        <w:t>
      38. В строках 1.1 и 1.2 Таблицы 4 отражаются номер и дата договора о залоге, гарантии и поручительства или иного обеспечения, на основании которого кредитор (залогодержатель) имеет право при неисполнении субъектом кредитной истории (являющимся должником) обеспеченного залогом обязательства по займу (условному обязательству) получить удовлетворение из стоимости залогового имущества, предъявить требование по неисполненному обязательству к гаранту или поручителю, или иному лицу в соответствии с договором.</w:t>
      </w:r>
    </w:p>
    <w:bookmarkEnd w:id="612"/>
    <w:bookmarkStart w:name="z657" w:id="613"/>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залога или иного обеспечения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 Кредитор обеспечивает указание показателей, идентичных номеру и дате заключенного им договора залога или иного обеспечения.</w:t>
      </w:r>
    </w:p>
    <w:bookmarkEnd w:id="613"/>
    <w:bookmarkStart w:name="z658" w:id="614"/>
    <w:p>
      <w:pPr>
        <w:spacing w:after="0"/>
        <w:ind w:left="0"/>
        <w:jc w:val="both"/>
      </w:pPr>
      <w:r>
        <w:rPr>
          <w:rFonts w:ascii="Times New Roman"/>
          <w:b w:val="false"/>
          <w:i w:val="false"/>
          <w:color w:val="000000"/>
          <w:sz w:val="28"/>
        </w:rPr>
        <w:t>
      Если в рамках одного договора о залоге предусмотрено несколько видов обеспечения, каждый из этих видов обеспечения указывается с номером и датой данного договора.</w:t>
      </w:r>
    </w:p>
    <w:bookmarkEnd w:id="614"/>
    <w:bookmarkStart w:name="z659" w:id="615"/>
    <w:p>
      <w:pPr>
        <w:spacing w:after="0"/>
        <w:ind w:left="0"/>
        <w:jc w:val="both"/>
      </w:pPr>
      <w:r>
        <w:rPr>
          <w:rFonts w:ascii="Times New Roman"/>
          <w:b w:val="false"/>
          <w:i w:val="false"/>
          <w:color w:val="000000"/>
          <w:sz w:val="28"/>
        </w:rPr>
        <w:t>
      В целях обеспечения уникальности, если внутренними документами кредитора предусмотрено присвоение договору о залоге иного идентификационного номера в автоматизированных системах, то в качестве номера договора о залоге допускается передача данного идентификационного номера, являющегося неизменным в течение периода действия договора.</w:t>
      </w:r>
    </w:p>
    <w:bookmarkEnd w:id="615"/>
    <w:bookmarkStart w:name="z660" w:id="616"/>
    <w:p>
      <w:pPr>
        <w:spacing w:after="0"/>
        <w:ind w:left="0"/>
        <w:jc w:val="both"/>
      </w:pPr>
      <w:r>
        <w:rPr>
          <w:rFonts w:ascii="Times New Roman"/>
          <w:b w:val="false"/>
          <w:i w:val="false"/>
          <w:color w:val="000000"/>
          <w:sz w:val="28"/>
        </w:rPr>
        <w:t>
      39. В строке 2 Таблицы 4 указываются фактическая дата окончания срока действия договора о залоге и основание прекращения залога.</w:t>
      </w:r>
    </w:p>
    <w:bookmarkEnd w:id="616"/>
    <w:bookmarkStart w:name="z661" w:id="617"/>
    <w:p>
      <w:pPr>
        <w:spacing w:after="0"/>
        <w:ind w:left="0"/>
        <w:jc w:val="both"/>
      </w:pPr>
      <w:r>
        <w:rPr>
          <w:rFonts w:ascii="Times New Roman"/>
          <w:b w:val="false"/>
          <w:i w:val="false"/>
          <w:color w:val="000000"/>
          <w:sz w:val="28"/>
        </w:rPr>
        <w:t>
      Фактическая дата прекращения договора о залоге ранее даты договора о залоге и позднее отчетной даты не допускается.</w:t>
      </w:r>
    </w:p>
    <w:bookmarkEnd w:id="617"/>
    <w:bookmarkStart w:name="z662" w:id="618"/>
    <w:p>
      <w:pPr>
        <w:spacing w:after="0"/>
        <w:ind w:left="0"/>
        <w:jc w:val="both"/>
      </w:pPr>
      <w:r>
        <w:rPr>
          <w:rFonts w:ascii="Times New Roman"/>
          <w:b w:val="false"/>
          <w:i w:val="false"/>
          <w:color w:val="000000"/>
          <w:sz w:val="28"/>
        </w:rPr>
        <w:t>
      40. Строка 4.1 Таблицы 4 предназначена для классификации обеспечения, предусмотренного договором, по видам в соответствии со справочником "Вид обеспечения".</w:t>
      </w:r>
    </w:p>
    <w:bookmarkEnd w:id="618"/>
    <w:bookmarkStart w:name="z663" w:id="619"/>
    <w:p>
      <w:pPr>
        <w:spacing w:after="0"/>
        <w:ind w:left="0"/>
        <w:jc w:val="both"/>
      </w:pPr>
      <w:r>
        <w:rPr>
          <w:rFonts w:ascii="Times New Roman"/>
          <w:b w:val="false"/>
          <w:i w:val="false"/>
          <w:color w:val="000000"/>
          <w:sz w:val="28"/>
        </w:rPr>
        <w:t>
      41. Строка 4.3 Таблицы 4 предназначена для отражения стоимости обеспечения, рассчитанной в соответствии с залоговой политикой кредитора.</w:t>
      </w:r>
    </w:p>
    <w:bookmarkEnd w:id="619"/>
    <w:bookmarkStart w:name="z664" w:id="620"/>
    <w:p>
      <w:pPr>
        <w:spacing w:after="0"/>
        <w:ind w:left="0"/>
        <w:jc w:val="both"/>
      </w:pPr>
      <w:r>
        <w:rPr>
          <w:rFonts w:ascii="Times New Roman"/>
          <w:b w:val="false"/>
          <w:i w:val="false"/>
          <w:color w:val="000000"/>
          <w:sz w:val="28"/>
        </w:rPr>
        <w:t>
      Строка 4.4 Таблицы 4 предназначена для отражения рыночной стоимости обеспечения до применения дисконтов иных корректировок, исходя из последней на отчетную дату оценки (переоценки).</w:t>
      </w:r>
    </w:p>
    <w:bookmarkEnd w:id="620"/>
    <w:bookmarkStart w:name="z665" w:id="621"/>
    <w:p>
      <w:pPr>
        <w:spacing w:after="0"/>
        <w:ind w:left="0"/>
        <w:jc w:val="both"/>
      </w:pPr>
      <w:r>
        <w:rPr>
          <w:rFonts w:ascii="Times New Roman"/>
          <w:b w:val="false"/>
          <w:i w:val="false"/>
          <w:color w:val="000000"/>
          <w:sz w:val="28"/>
        </w:rPr>
        <w:t>
      Строка 4.5 Таблицы 4 предназначена для отражения номера счета, на котором учитывается стоимость обеспечения.</w:t>
      </w:r>
    </w:p>
    <w:bookmarkEnd w:id="621"/>
    <w:bookmarkStart w:name="z666" w:id="622"/>
    <w:p>
      <w:pPr>
        <w:spacing w:after="0"/>
        <w:ind w:left="0"/>
        <w:jc w:val="both"/>
      </w:pPr>
      <w:r>
        <w:rPr>
          <w:rFonts w:ascii="Times New Roman"/>
          <w:b w:val="false"/>
          <w:i w:val="false"/>
          <w:color w:val="000000"/>
          <w:sz w:val="28"/>
        </w:rPr>
        <w:t>
      Залоговая и рыночная стоимости указываются отдельно по каждому обеспечению в рамках договора о залоге.</w:t>
      </w:r>
    </w:p>
    <w:bookmarkEnd w:id="622"/>
    <w:bookmarkStart w:name="z667" w:id="623"/>
    <w:p>
      <w:pPr>
        <w:spacing w:after="0"/>
        <w:ind w:left="0"/>
        <w:jc w:val="both"/>
      </w:pPr>
      <w:r>
        <w:rPr>
          <w:rFonts w:ascii="Times New Roman"/>
          <w:b w:val="false"/>
          <w:i w:val="false"/>
          <w:color w:val="000000"/>
          <w:sz w:val="28"/>
        </w:rPr>
        <w:t>
      42. Строка 4.6 Таблицы 4 предназначена для отражения места регистрации движимого имущества и местонахождения недвижимого имущества, принятых в обеспечение в соответствии с договором о залоге, и является обязательной для заполнения для всех видов обеспечения, являющегося движимым и недвижимым имуществом.</w:t>
      </w:r>
    </w:p>
    <w:bookmarkEnd w:id="623"/>
    <w:bookmarkStart w:name="z668" w:id="624"/>
    <w:p>
      <w:pPr>
        <w:spacing w:after="0"/>
        <w:ind w:left="0"/>
        <w:jc w:val="both"/>
      </w:pPr>
      <w:r>
        <w:rPr>
          <w:rFonts w:ascii="Times New Roman"/>
          <w:b w:val="false"/>
          <w:i w:val="false"/>
          <w:color w:val="000000"/>
          <w:sz w:val="28"/>
        </w:rPr>
        <w:t>
      43. В строке 4.7 Таблицы 4 для объекта недвижимости указывается кадастровый номер, для транспортных средств - уникальный код транспортного средства (при наличии), для других объектов залогового имущества, оцениваемого на индивидуальной основе - уникальный номер, однозначно идентифицирующий объект, для иных видов обеспечения показатель не передается.</w:t>
      </w:r>
    </w:p>
    <w:bookmarkEnd w:id="624"/>
    <w:bookmarkStart w:name="z669" w:id="625"/>
    <w:p>
      <w:pPr>
        <w:spacing w:after="0"/>
        <w:ind w:left="0"/>
        <w:jc w:val="both"/>
      </w:pPr>
      <w:r>
        <w:rPr>
          <w:rFonts w:ascii="Times New Roman"/>
          <w:b w:val="false"/>
          <w:i w:val="false"/>
          <w:color w:val="000000"/>
          <w:sz w:val="28"/>
        </w:rPr>
        <w:t>
      44. Строка 5 Таблицы 4 и строка 4 Таблицы 5 предназначены для отражения даты, по состоянию на которую учтены сведения об обеспечении.</w:t>
      </w:r>
    </w:p>
    <w:bookmarkEnd w:id="625"/>
    <w:bookmarkStart w:name="z670" w:id="626"/>
    <w:p>
      <w:pPr>
        <w:spacing w:after="0"/>
        <w:ind w:left="0"/>
        <w:jc w:val="both"/>
      </w:pPr>
      <w:r>
        <w:rPr>
          <w:rFonts w:ascii="Times New Roman"/>
          <w:b w:val="false"/>
          <w:i w:val="false"/>
          <w:color w:val="000000"/>
          <w:sz w:val="28"/>
        </w:rPr>
        <w:t>
      45. В строке 1 Таблицы 5 указываются номер и дата договора займа (условного обязательства), по которому соответствующий договор о залоге выступает обеспечением.</w:t>
      </w:r>
    </w:p>
    <w:bookmarkEnd w:id="626"/>
    <w:bookmarkStart w:name="z671" w:id="627"/>
    <w:p>
      <w:pPr>
        <w:spacing w:after="0"/>
        <w:ind w:left="0"/>
        <w:jc w:val="both"/>
      </w:pPr>
      <w:r>
        <w:rPr>
          <w:rFonts w:ascii="Times New Roman"/>
          <w:b w:val="false"/>
          <w:i w:val="false"/>
          <w:color w:val="000000"/>
          <w:sz w:val="28"/>
        </w:rPr>
        <w:t>
      В строке 2 Таблицы 5 указываются номер и дата договора о залоге, выступающего обеспечением по соответствующему договору займа (условного обязательства).</w:t>
      </w:r>
    </w:p>
    <w:bookmarkEnd w:id="627"/>
    <w:bookmarkStart w:name="z672" w:id="628"/>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Таблицах 4 и 5 номеру и дате договора, указанных в отчете о договоре займа (условного обязательства).</w:t>
      </w:r>
    </w:p>
    <w:bookmarkEnd w:id="628"/>
    <w:bookmarkStart w:name="z673" w:id="629"/>
    <w:p>
      <w:pPr>
        <w:spacing w:after="0"/>
        <w:ind w:left="0"/>
        <w:jc w:val="both"/>
      </w:pPr>
      <w:r>
        <w:rPr>
          <w:rFonts w:ascii="Times New Roman"/>
          <w:b w:val="false"/>
          <w:i w:val="false"/>
          <w:color w:val="000000"/>
          <w:sz w:val="28"/>
        </w:rPr>
        <w:t>
      46. Строка 3.1 Таблицы 5 предназначена для отражения доли покрытия займа (условного обязательства) залогом, определенной как отношение стоимости части соответствующего залога, приходящейся на обеспечение соответствующего займа (условного обязательства), к задолженности по этому займу (остатку условного обязательства).</w:t>
      </w:r>
    </w:p>
    <w:bookmarkEnd w:id="629"/>
    <w:bookmarkStart w:name="z674" w:id="630"/>
    <w:p>
      <w:pPr>
        <w:spacing w:after="0"/>
        <w:ind w:left="0"/>
        <w:jc w:val="both"/>
      </w:pPr>
      <w:r>
        <w:rPr>
          <w:rFonts w:ascii="Times New Roman"/>
          <w:b w:val="false"/>
          <w:i w:val="false"/>
          <w:color w:val="000000"/>
          <w:sz w:val="28"/>
        </w:rPr>
        <w:t>
      Строка 3.2 Таблицы 5 предназначена для отражения доли залога, приходящейся на покрытие займа (условного обязательства), определенной как отношение части стоимости соответствующего залога, приходящейся на обеспечение соответствующего займа (условного обязательства), к совокупной стоимости этого залога.</w:t>
      </w:r>
    </w:p>
    <w:bookmarkEnd w:id="630"/>
    <w:bookmarkStart w:name="z675" w:id="631"/>
    <w:p>
      <w:pPr>
        <w:spacing w:after="0"/>
        <w:ind w:left="0"/>
        <w:jc w:val="both"/>
      </w:pPr>
      <w:r>
        <w:rPr>
          <w:rFonts w:ascii="Times New Roman"/>
          <w:b w:val="false"/>
          <w:i w:val="false"/>
          <w:color w:val="000000"/>
          <w:sz w:val="28"/>
        </w:rPr>
        <w:t>
      В качестве стоимости залога используется стоимость обеспечения, включаемая при расчете резервов (провизий), отражаемая в Отчете о провизиях и оценке рисков.</w:t>
      </w:r>
    </w:p>
    <w:bookmarkEnd w:id="631"/>
    <w:bookmarkStart w:name="z676" w:id="632"/>
    <w:p>
      <w:pPr>
        <w:spacing w:after="0"/>
        <w:ind w:left="0"/>
        <w:jc w:val="both"/>
      </w:pPr>
      <w:r>
        <w:rPr>
          <w:rFonts w:ascii="Times New Roman"/>
          <w:b w:val="false"/>
          <w:i w:val="false"/>
          <w:color w:val="000000"/>
          <w:sz w:val="28"/>
        </w:rPr>
        <w:t>
      В качестве задолженности по займу используется балансовая стоимость займа до вычета сформированных против него резервов (провизий), по условным обязательствам используется остаток условного обязательства, учитываемый на внебалансовых счетах.</w:t>
      </w:r>
    </w:p>
    <w:bookmarkEnd w:id="632"/>
    <w:bookmarkStart w:name="z677" w:id="633"/>
    <w:p>
      <w:pPr>
        <w:spacing w:after="0"/>
        <w:ind w:left="0"/>
        <w:jc w:val="both"/>
      </w:pPr>
      <w:r>
        <w:rPr>
          <w:rFonts w:ascii="Times New Roman"/>
          <w:b w:val="false"/>
          <w:i w:val="false"/>
          <w:color w:val="000000"/>
          <w:sz w:val="28"/>
        </w:rPr>
        <w:t>
      Расчет распределенной доли покрытия займа (условного обязательства) залогом и распределенной доли залога, приходящейся на покрытие займа (условного обязательства), проводится при расчете резервов (провизий).</w:t>
      </w:r>
    </w:p>
    <w:bookmarkEnd w:id="633"/>
    <w:bookmarkStart w:name="z678" w:id="634"/>
    <w:p>
      <w:pPr>
        <w:spacing w:after="0"/>
        <w:ind w:left="0"/>
        <w:jc w:val="both"/>
      </w:pPr>
      <w:r>
        <w:rPr>
          <w:rFonts w:ascii="Times New Roman"/>
          <w:b w:val="false"/>
          <w:i w:val="false"/>
          <w:color w:val="000000"/>
          <w:sz w:val="28"/>
        </w:rPr>
        <w:t>
      Показатели в строках 3.1 и 3.2 Таблицы 5 являются обязательными для заполнения при наличии у кредитора соответствующей информации.</w:t>
      </w:r>
    </w:p>
    <w:bookmarkEnd w:id="634"/>
    <w:bookmarkStart w:name="z679" w:id="635"/>
    <w:p>
      <w:pPr>
        <w:spacing w:after="0"/>
        <w:ind w:left="0"/>
        <w:jc w:val="both"/>
      </w:pPr>
      <w:r>
        <w:rPr>
          <w:rFonts w:ascii="Times New Roman"/>
          <w:b w:val="false"/>
          <w:i w:val="false"/>
          <w:color w:val="000000"/>
          <w:sz w:val="28"/>
        </w:rPr>
        <w:t>
      47. При заполнении Таблицы 6 используется справочник "Номера счетов", размещенный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635"/>
    <w:bookmarkStart w:name="z680" w:id="636"/>
    <w:p>
      <w:pPr>
        <w:spacing w:after="0"/>
        <w:ind w:left="0"/>
        <w:jc w:val="both"/>
      </w:pPr>
      <w:r>
        <w:rPr>
          <w:rFonts w:ascii="Times New Roman"/>
          <w:b w:val="false"/>
          <w:i w:val="false"/>
          <w:color w:val="000000"/>
          <w:sz w:val="28"/>
        </w:rPr>
        <w:t>
      48. В Таблице 6 передаются сведения о движении средств за отчетный период, об изменениях и текущем состоянии обязательств по договорам займов и условных обязательств.</w:t>
      </w:r>
    </w:p>
    <w:bookmarkEnd w:id="636"/>
    <w:bookmarkStart w:name="z681" w:id="637"/>
    <w:p>
      <w:pPr>
        <w:spacing w:after="0"/>
        <w:ind w:left="0"/>
        <w:jc w:val="both"/>
      </w:pPr>
      <w:r>
        <w:rPr>
          <w:rFonts w:ascii="Times New Roman"/>
          <w:b w:val="false"/>
          <w:i w:val="false"/>
          <w:color w:val="000000"/>
          <w:sz w:val="28"/>
        </w:rPr>
        <w:t>
      Сведения по показателям Таблицы 6 привязываются к соответствующим договорам займа (условного обязательства) и подлежат актуализации на учетную дату.</w:t>
      </w:r>
    </w:p>
    <w:bookmarkEnd w:id="637"/>
    <w:bookmarkStart w:name="z682" w:id="638"/>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Таблице 6 номеру и дате договора, указанных в отчете о договоре займа (условного обязательства).</w:t>
      </w:r>
    </w:p>
    <w:bookmarkEnd w:id="638"/>
    <w:bookmarkStart w:name="z683" w:id="639"/>
    <w:p>
      <w:pPr>
        <w:spacing w:after="0"/>
        <w:ind w:left="0"/>
        <w:jc w:val="both"/>
      </w:pPr>
      <w:r>
        <w:rPr>
          <w:rFonts w:ascii="Times New Roman"/>
          <w:b w:val="false"/>
          <w:i w:val="false"/>
          <w:color w:val="000000"/>
          <w:sz w:val="28"/>
        </w:rPr>
        <w:t>
      49. В строках 2.5, 2.7, 2.9, 2.12 и 2.14 Таблицы 6 значения выбираются из справочников.</w:t>
      </w:r>
    </w:p>
    <w:bookmarkEnd w:id="639"/>
    <w:bookmarkStart w:name="z684" w:id="640"/>
    <w:p>
      <w:pPr>
        <w:spacing w:after="0"/>
        <w:ind w:left="0"/>
        <w:jc w:val="both"/>
      </w:pPr>
      <w:r>
        <w:rPr>
          <w:rFonts w:ascii="Times New Roman"/>
          <w:b w:val="false"/>
          <w:i w:val="false"/>
          <w:color w:val="000000"/>
          <w:sz w:val="28"/>
        </w:rPr>
        <w:t>
      50. Строки 2.2 Таблицы 6 предназначены для отражения выданной в отчетном периоде суммы займа или использованного лимита по условному обязательству и даты ее выдачи (использования).</w:t>
      </w:r>
    </w:p>
    <w:bookmarkEnd w:id="640"/>
    <w:bookmarkStart w:name="z685" w:id="641"/>
    <w:p>
      <w:pPr>
        <w:spacing w:after="0"/>
        <w:ind w:left="0"/>
        <w:jc w:val="both"/>
      </w:pPr>
      <w:r>
        <w:rPr>
          <w:rFonts w:ascii="Times New Roman"/>
          <w:b w:val="false"/>
          <w:i w:val="false"/>
          <w:color w:val="000000"/>
          <w:sz w:val="28"/>
        </w:rPr>
        <w:t>
      Если в отчетном периоде выдача займа осуществлялась частями, указывается массив сумм частей займа и фактической даты выдачи соответствующей части займа.</w:t>
      </w:r>
    </w:p>
    <w:bookmarkEnd w:id="641"/>
    <w:bookmarkStart w:name="z686" w:id="642"/>
    <w:p>
      <w:pPr>
        <w:spacing w:after="0"/>
        <w:ind w:left="0"/>
        <w:jc w:val="both"/>
      </w:pPr>
      <w:r>
        <w:rPr>
          <w:rFonts w:ascii="Times New Roman"/>
          <w:b w:val="false"/>
          <w:i w:val="false"/>
          <w:color w:val="000000"/>
          <w:sz w:val="28"/>
        </w:rPr>
        <w:t>
      Фактическая дата выдачи ранее даты начала отчетного периода и позднее фактической даты прекращения обязательства или даты окончания отчетного периода является недопустимой.</w:t>
      </w:r>
    </w:p>
    <w:bookmarkEnd w:id="642"/>
    <w:bookmarkStart w:name="z687" w:id="643"/>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по которым выдача займа осуществляется без обращения в отделение кредитора, выданные суммы займа указываются одной суммой без разбивки на части, строка 2.2 Таблицы 6 не заполняется.</w:t>
      </w:r>
    </w:p>
    <w:bookmarkEnd w:id="643"/>
    <w:bookmarkStart w:name="z688" w:id="644"/>
    <w:p>
      <w:pPr>
        <w:spacing w:after="0"/>
        <w:ind w:left="0"/>
        <w:jc w:val="both"/>
      </w:pPr>
      <w:r>
        <w:rPr>
          <w:rFonts w:ascii="Times New Roman"/>
          <w:b w:val="false"/>
          <w:i w:val="false"/>
          <w:color w:val="000000"/>
          <w:sz w:val="28"/>
        </w:rPr>
        <w:t>
      51. В строке 2.3 Таблицы 6 указывается сумма фактически поступивших денежных средств в течение отчетного периода в счет погашения всех обязательств заемщика по данному займу, включая основной долг, вознаграждение, штрафы и пени, комиссии по займу.</w:t>
      </w:r>
    </w:p>
    <w:bookmarkEnd w:id="644"/>
    <w:bookmarkStart w:name="z689" w:id="645"/>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указывается валовая сумма поступлений за отчетный период.</w:t>
      </w:r>
    </w:p>
    <w:bookmarkEnd w:id="645"/>
    <w:bookmarkStart w:name="z690" w:id="646"/>
    <w:p>
      <w:pPr>
        <w:spacing w:after="0"/>
        <w:ind w:left="0"/>
        <w:jc w:val="both"/>
      </w:pPr>
      <w:r>
        <w:rPr>
          <w:rFonts w:ascii="Times New Roman"/>
          <w:b w:val="false"/>
          <w:i w:val="false"/>
          <w:color w:val="000000"/>
          <w:sz w:val="28"/>
        </w:rPr>
        <w:t>
      52. Строки 2.4 и 2.5 Таблицы 6 предназначены для отражения сумм непросроченного, просроченного остатков основного долга по займу и номера счета, на котором учитываются суммы, сумм списанного или прощенного остатков основного долга по займу по состоянию на отчетную дату.</w:t>
      </w:r>
    </w:p>
    <w:bookmarkEnd w:id="646"/>
    <w:bookmarkStart w:name="z691" w:id="647"/>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основному долгу за весь период действия договора.</w:t>
      </w:r>
    </w:p>
    <w:bookmarkEnd w:id="647"/>
    <w:bookmarkStart w:name="z692" w:id="648"/>
    <w:p>
      <w:pPr>
        <w:spacing w:after="0"/>
        <w:ind w:left="0"/>
        <w:jc w:val="both"/>
      </w:pPr>
      <w:r>
        <w:rPr>
          <w:rFonts w:ascii="Times New Roman"/>
          <w:b w:val="false"/>
          <w:i w:val="false"/>
          <w:color w:val="000000"/>
          <w:sz w:val="28"/>
        </w:rPr>
        <w:t>
      Для платежных карточек с предоставленным кредитным лимитом освоенная часть лимита указывается по данному показателю, для отражения перерасхода средств по платежной карточке предусмотрено дополнительное поле.</w:t>
      </w:r>
    </w:p>
    <w:bookmarkEnd w:id="648"/>
    <w:bookmarkStart w:name="z693" w:id="649"/>
    <w:p>
      <w:pPr>
        <w:spacing w:after="0"/>
        <w:ind w:left="0"/>
        <w:jc w:val="both"/>
      </w:pPr>
      <w:r>
        <w:rPr>
          <w:rFonts w:ascii="Times New Roman"/>
          <w:b w:val="false"/>
          <w:i w:val="false"/>
          <w:color w:val="000000"/>
          <w:sz w:val="28"/>
        </w:rPr>
        <w:t>
      По показателю "Остаток основного долга (в тенге, в валюте договора)" не допускается отражение отрицательного значения.</w:t>
      </w:r>
    </w:p>
    <w:bookmarkEnd w:id="649"/>
    <w:bookmarkStart w:name="z694" w:id="650"/>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650"/>
    <w:bookmarkStart w:name="z695" w:id="651"/>
    <w:p>
      <w:pPr>
        <w:spacing w:after="0"/>
        <w:ind w:left="0"/>
        <w:jc w:val="both"/>
      </w:pPr>
      <w:r>
        <w:rPr>
          <w:rFonts w:ascii="Times New Roman"/>
          <w:b w:val="false"/>
          <w:i w:val="false"/>
          <w:color w:val="000000"/>
          <w:sz w:val="28"/>
        </w:rPr>
        <w:t>
      53. Строки 2.6 и 2.7 Таблицы 6 предназначены для отражения сумм непогашенного, просроченного остатков начисленного вознаграждения по займу, сумм списанного или прощенного остатков начисленного вознаграждения по займу по состоянию на отчетную дату и номера счета, на котором учитываются суммы.</w:t>
      </w:r>
    </w:p>
    <w:bookmarkEnd w:id="651"/>
    <w:bookmarkStart w:name="z696" w:id="652"/>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начисленному вознаграждению за весь период действия договора.</w:t>
      </w:r>
    </w:p>
    <w:bookmarkEnd w:id="652"/>
    <w:bookmarkStart w:name="z697" w:id="653"/>
    <w:p>
      <w:pPr>
        <w:spacing w:after="0"/>
        <w:ind w:left="0"/>
        <w:jc w:val="both"/>
      </w:pPr>
      <w:r>
        <w:rPr>
          <w:rFonts w:ascii="Times New Roman"/>
          <w:b w:val="false"/>
          <w:i w:val="false"/>
          <w:color w:val="000000"/>
          <w:sz w:val="28"/>
        </w:rPr>
        <w:t>
      Не допускается отражение отрицательного значения по остатку начисленного вознаграждения.</w:t>
      </w:r>
    </w:p>
    <w:bookmarkEnd w:id="653"/>
    <w:bookmarkStart w:name="z698" w:id="654"/>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654"/>
    <w:bookmarkStart w:name="z699" w:id="655"/>
    <w:p>
      <w:pPr>
        <w:spacing w:after="0"/>
        <w:ind w:left="0"/>
        <w:jc w:val="both"/>
      </w:pPr>
      <w:r>
        <w:rPr>
          <w:rFonts w:ascii="Times New Roman"/>
          <w:b w:val="false"/>
          <w:i w:val="false"/>
          <w:color w:val="000000"/>
          <w:sz w:val="28"/>
        </w:rPr>
        <w:t>
      54. Строки 2.8 и 2.9 Таблицы 6 предназначены для отражения суммы условного обязательства по состоянию на отчетную дату и номера счета, на котором учитываются суммы.</w:t>
      </w:r>
    </w:p>
    <w:bookmarkEnd w:id="655"/>
    <w:bookmarkStart w:name="z700" w:id="656"/>
    <w:p>
      <w:pPr>
        <w:spacing w:after="0"/>
        <w:ind w:left="0"/>
        <w:jc w:val="both"/>
      </w:pPr>
      <w:r>
        <w:rPr>
          <w:rFonts w:ascii="Times New Roman"/>
          <w:b w:val="false"/>
          <w:i w:val="false"/>
          <w:color w:val="000000"/>
          <w:sz w:val="28"/>
        </w:rPr>
        <w:t>
      При наличии остатков на двух счетах, второй остаток с соответствующим номером счета указываются в дополнительных полях.</w:t>
      </w:r>
    </w:p>
    <w:bookmarkEnd w:id="656"/>
    <w:bookmarkStart w:name="z701" w:id="657"/>
    <w:p>
      <w:pPr>
        <w:spacing w:after="0"/>
        <w:ind w:left="0"/>
        <w:jc w:val="both"/>
      </w:pPr>
      <w:r>
        <w:rPr>
          <w:rFonts w:ascii="Times New Roman"/>
          <w:b w:val="false"/>
          <w:i w:val="false"/>
          <w:color w:val="000000"/>
          <w:sz w:val="28"/>
        </w:rPr>
        <w:t>
      Не допускается отражение отрицательного значения по остатку условного обязательства.</w:t>
      </w:r>
    </w:p>
    <w:bookmarkEnd w:id="657"/>
    <w:bookmarkStart w:name="z702" w:id="658"/>
    <w:p>
      <w:pPr>
        <w:spacing w:after="0"/>
        <w:ind w:left="0"/>
        <w:jc w:val="both"/>
      </w:pPr>
      <w:r>
        <w:rPr>
          <w:rFonts w:ascii="Times New Roman"/>
          <w:b w:val="false"/>
          <w:i w:val="false"/>
          <w:color w:val="000000"/>
          <w:sz w:val="28"/>
        </w:rPr>
        <w:t>
      Показатели являются обязательными для заполнения для всех условных обязательств.</w:t>
      </w:r>
    </w:p>
    <w:bookmarkEnd w:id="658"/>
    <w:bookmarkStart w:name="z703" w:id="659"/>
    <w:p>
      <w:pPr>
        <w:spacing w:after="0"/>
        <w:ind w:left="0"/>
        <w:jc w:val="both"/>
      </w:pPr>
      <w:r>
        <w:rPr>
          <w:rFonts w:ascii="Times New Roman"/>
          <w:b w:val="false"/>
          <w:i w:val="false"/>
          <w:color w:val="000000"/>
          <w:sz w:val="28"/>
        </w:rPr>
        <w:t>
      55. Строка 2.10 Таблицы 6 предназначена для отражения суммы непогашенного остатка, сумм списанного или прощенного остатков начисленной неустойки (штрафа, пени) по займу по состоянию на отчетную дату.</w:t>
      </w:r>
    </w:p>
    <w:bookmarkEnd w:id="659"/>
    <w:bookmarkStart w:name="z704" w:id="660"/>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начисленной неустойке за весь период действия договора.</w:t>
      </w:r>
    </w:p>
    <w:bookmarkEnd w:id="660"/>
    <w:bookmarkStart w:name="z705" w:id="661"/>
    <w:p>
      <w:pPr>
        <w:spacing w:after="0"/>
        <w:ind w:left="0"/>
        <w:jc w:val="both"/>
      </w:pPr>
      <w:r>
        <w:rPr>
          <w:rFonts w:ascii="Times New Roman"/>
          <w:b w:val="false"/>
          <w:i w:val="false"/>
          <w:color w:val="000000"/>
          <w:sz w:val="28"/>
        </w:rPr>
        <w:t>
      По показателю "Остаток начисленной неустойки (штрафа, пени)" не допускается отражение отрицательного значения.</w:t>
      </w:r>
    </w:p>
    <w:bookmarkEnd w:id="661"/>
    <w:bookmarkStart w:name="z706" w:id="662"/>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662"/>
    <w:bookmarkStart w:name="z707" w:id="663"/>
    <w:p>
      <w:pPr>
        <w:spacing w:after="0"/>
        <w:ind w:left="0"/>
        <w:jc w:val="both"/>
      </w:pPr>
      <w:r>
        <w:rPr>
          <w:rFonts w:ascii="Times New Roman"/>
          <w:b w:val="false"/>
          <w:i w:val="false"/>
          <w:color w:val="000000"/>
          <w:sz w:val="28"/>
        </w:rPr>
        <w:t>
      56. Строки 2.11, 2.12, 2.13 и 2.14 Таблицы 6 предназначены для отражения сумм положительной (отрицательной) корректировки, дисконта (премии) по займу (условному обязательству) по состоянию на отчетную дату и номера счета, на котором учитываются суммы.</w:t>
      </w:r>
    </w:p>
    <w:bookmarkEnd w:id="663"/>
    <w:bookmarkStart w:name="z708" w:id="664"/>
    <w:p>
      <w:pPr>
        <w:spacing w:after="0"/>
        <w:ind w:left="0"/>
        <w:jc w:val="both"/>
      </w:pPr>
      <w:r>
        <w:rPr>
          <w:rFonts w:ascii="Times New Roman"/>
          <w:b w:val="false"/>
          <w:i w:val="false"/>
          <w:color w:val="000000"/>
          <w:sz w:val="28"/>
        </w:rPr>
        <w:t>
      При наличии сумм дисконта (премии) по одному займу (условному обязательству) на двух разных номерах счетов, второй остаток с соответствующим номером счета указываются в дополнительных полях.</w:t>
      </w:r>
    </w:p>
    <w:bookmarkEnd w:id="664"/>
    <w:bookmarkStart w:name="z709" w:id="665"/>
    <w:p>
      <w:pPr>
        <w:spacing w:after="0"/>
        <w:ind w:left="0"/>
        <w:jc w:val="both"/>
      </w:pPr>
      <w:r>
        <w:rPr>
          <w:rFonts w:ascii="Times New Roman"/>
          <w:b w:val="false"/>
          <w:i w:val="false"/>
          <w:color w:val="000000"/>
          <w:sz w:val="28"/>
        </w:rPr>
        <w:t>
      57. В строке 2.15 Таблицы 6 даты вынесения на счет просроченной задолженности по основному долгу и вознаграждению указываются отдельно в полях "Дата вынесения на счет просроченной задолженности: по основному долгу" и "Дата вынесения на счет просроченной задолженности: по вознаграждению".</w:t>
      </w:r>
    </w:p>
    <w:bookmarkEnd w:id="665"/>
    <w:bookmarkStart w:name="z710" w:id="666"/>
    <w:p>
      <w:pPr>
        <w:spacing w:after="0"/>
        <w:ind w:left="0"/>
        <w:jc w:val="both"/>
      </w:pPr>
      <w:r>
        <w:rPr>
          <w:rFonts w:ascii="Times New Roman"/>
          <w:b w:val="false"/>
          <w:i w:val="false"/>
          <w:color w:val="000000"/>
          <w:sz w:val="28"/>
        </w:rPr>
        <w:t>
      В качестве даты вынесения на счет просроченной задолженности указывается дата, с которой нарушается установленный договором срок погашения очередного непогашенного платежа по основному долгу и (или) вознаграждению.</w:t>
      </w:r>
    </w:p>
    <w:bookmarkEnd w:id="666"/>
    <w:bookmarkStart w:name="z711" w:id="667"/>
    <w:p>
      <w:pPr>
        <w:spacing w:after="0"/>
        <w:ind w:left="0"/>
        <w:jc w:val="both"/>
      </w:pPr>
      <w:r>
        <w:rPr>
          <w:rFonts w:ascii="Times New Roman"/>
          <w:b w:val="false"/>
          <w:i w:val="false"/>
          <w:color w:val="000000"/>
          <w:sz w:val="28"/>
        </w:rPr>
        <w:t>
      При отсутствии остатка просроченной задолженности по основному долгу и (или) вознаграждению, числящегося на балансе или списанного с баланса, дата вынесения на счет просроченной задолженности по основному долгу и (или) вознаграждению не указывается.</w:t>
      </w:r>
    </w:p>
    <w:bookmarkEnd w:id="667"/>
    <w:bookmarkStart w:name="z712" w:id="668"/>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на отчетную дату имеется остаток просроченной задолженности по основному долгу и (или) вознаграждению, числящийся на балансе или списанный с баланса.</w:t>
      </w:r>
    </w:p>
    <w:bookmarkEnd w:id="668"/>
    <w:bookmarkStart w:name="z713" w:id="669"/>
    <w:p>
      <w:pPr>
        <w:spacing w:after="0"/>
        <w:ind w:left="0"/>
        <w:jc w:val="both"/>
      </w:pPr>
      <w:r>
        <w:rPr>
          <w:rFonts w:ascii="Times New Roman"/>
          <w:b w:val="false"/>
          <w:i w:val="false"/>
          <w:color w:val="000000"/>
          <w:sz w:val="28"/>
        </w:rPr>
        <w:t>
      58. В строке 2.16 Таблицы 6 указывается дата полного или частичного погашения просроченной задолженности по основному долгу и (или) вознаграждению, произведенного в течение отчетного периода.</w:t>
      </w:r>
    </w:p>
    <w:bookmarkEnd w:id="669"/>
    <w:bookmarkStart w:name="z714" w:id="670"/>
    <w:p>
      <w:pPr>
        <w:spacing w:after="0"/>
        <w:ind w:left="0"/>
        <w:jc w:val="both"/>
      </w:pPr>
      <w:r>
        <w:rPr>
          <w:rFonts w:ascii="Times New Roman"/>
          <w:b w:val="false"/>
          <w:i w:val="false"/>
          <w:color w:val="000000"/>
          <w:sz w:val="28"/>
        </w:rPr>
        <w:t>
      59. Строка 3 Таблицы 6 предназначена для идентификации займов, по которым в отчетном периоде проведена реструктуризация, с отражением даты их проведения.</w:t>
      </w:r>
    </w:p>
    <w:bookmarkEnd w:id="670"/>
    <w:bookmarkStart w:name="z715" w:id="671"/>
    <w:p>
      <w:pPr>
        <w:spacing w:after="0"/>
        <w:ind w:left="0"/>
        <w:jc w:val="both"/>
      </w:pPr>
      <w:r>
        <w:rPr>
          <w:rFonts w:ascii="Times New Roman"/>
          <w:b w:val="false"/>
          <w:i w:val="false"/>
          <w:color w:val="000000"/>
          <w:sz w:val="28"/>
        </w:rPr>
        <w:t>
      Реструктуризация определяется в соответствии с постановлением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зарегистрированным в Реестре государственной регистрации нормативных правовых актов под № 16502 (далее - постановление № 269).</w:t>
      </w:r>
    </w:p>
    <w:bookmarkEnd w:id="671"/>
    <w:bookmarkStart w:name="z716" w:id="672"/>
    <w:p>
      <w:pPr>
        <w:spacing w:after="0"/>
        <w:ind w:left="0"/>
        <w:jc w:val="both"/>
      </w:pPr>
      <w:r>
        <w:rPr>
          <w:rFonts w:ascii="Times New Roman"/>
          <w:b w:val="false"/>
          <w:i w:val="false"/>
          <w:color w:val="000000"/>
          <w:sz w:val="28"/>
        </w:rPr>
        <w:t>
      Если заем был реструктурирован путем заключения нового договора займа, сведения о реструктуризации указываются в новом договоре.</w:t>
      </w:r>
    </w:p>
    <w:bookmarkEnd w:id="672"/>
    <w:bookmarkStart w:name="z717" w:id="673"/>
    <w:p>
      <w:pPr>
        <w:spacing w:after="0"/>
        <w:ind w:left="0"/>
        <w:jc w:val="both"/>
      </w:pPr>
      <w:r>
        <w:rPr>
          <w:rFonts w:ascii="Times New Roman"/>
          <w:b w:val="false"/>
          <w:i w:val="false"/>
          <w:color w:val="000000"/>
          <w:sz w:val="28"/>
        </w:rPr>
        <w:t>
      Если в отчетном периоде проводилась реструктуризация, то в строке 3.1 Таблицы 6 указывается значение "1", в ином случае указывается "0" или показатель не передается.</w:t>
      </w:r>
    </w:p>
    <w:bookmarkEnd w:id="673"/>
    <w:bookmarkStart w:name="z718" w:id="674"/>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в отчетном периоде проведена реструктуризация.</w:t>
      </w:r>
    </w:p>
    <w:bookmarkEnd w:id="674"/>
    <w:bookmarkStart w:name="z719" w:id="675"/>
    <w:p>
      <w:pPr>
        <w:spacing w:after="0"/>
        <w:ind w:left="0"/>
        <w:jc w:val="both"/>
      </w:pPr>
      <w:r>
        <w:rPr>
          <w:rFonts w:ascii="Times New Roman"/>
          <w:b w:val="false"/>
          <w:i w:val="false"/>
          <w:color w:val="000000"/>
          <w:sz w:val="28"/>
        </w:rPr>
        <w:t>
      60. Строка 4 Таблицы 6 предназначена для отражения даты, по состоянию на которую учтены сведения об обслуживании займа (условного обязательства).</w:t>
      </w:r>
    </w:p>
    <w:bookmarkEnd w:id="675"/>
    <w:bookmarkStart w:name="z720" w:id="676"/>
    <w:p>
      <w:pPr>
        <w:spacing w:after="0"/>
        <w:ind w:left="0"/>
        <w:jc w:val="both"/>
      </w:pPr>
      <w:r>
        <w:rPr>
          <w:rFonts w:ascii="Times New Roman"/>
          <w:b w:val="false"/>
          <w:i w:val="false"/>
          <w:color w:val="000000"/>
          <w:sz w:val="28"/>
        </w:rPr>
        <w:t>
      61. При заполнении Таблицы 7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676"/>
    <w:bookmarkStart w:name="z721" w:id="677"/>
    <w:p>
      <w:pPr>
        <w:spacing w:after="0"/>
        <w:ind w:left="0"/>
        <w:jc w:val="both"/>
      </w:pPr>
      <w:r>
        <w:rPr>
          <w:rFonts w:ascii="Times New Roman"/>
          <w:b w:val="false"/>
          <w:i w:val="false"/>
          <w:color w:val="000000"/>
          <w:sz w:val="28"/>
        </w:rPr>
        <w:t>
      Номера счетов;</w:t>
      </w:r>
    </w:p>
    <w:bookmarkEnd w:id="677"/>
    <w:bookmarkStart w:name="z722" w:id="678"/>
    <w:p>
      <w:pPr>
        <w:spacing w:after="0"/>
        <w:ind w:left="0"/>
        <w:jc w:val="both"/>
      </w:pPr>
      <w:r>
        <w:rPr>
          <w:rFonts w:ascii="Times New Roman"/>
          <w:b w:val="false"/>
          <w:i w:val="false"/>
          <w:color w:val="000000"/>
          <w:sz w:val="28"/>
        </w:rPr>
        <w:t>
      Стадии кредитного риска.</w:t>
      </w:r>
    </w:p>
    <w:bookmarkEnd w:id="678"/>
    <w:bookmarkStart w:name="z723" w:id="679"/>
    <w:p>
      <w:pPr>
        <w:spacing w:after="0"/>
        <w:ind w:left="0"/>
        <w:jc w:val="both"/>
      </w:pPr>
      <w:r>
        <w:rPr>
          <w:rFonts w:ascii="Times New Roman"/>
          <w:b w:val="false"/>
          <w:i w:val="false"/>
          <w:color w:val="000000"/>
          <w:sz w:val="28"/>
        </w:rPr>
        <w:t>
      62. В Таблице 7 передаются сведения о резервах (провизиях), сформированных по требованиям международных стандартов финансовой отчетности, в разрезе договоров займов (условных обязательств), классифицированных кредитором как индивидуальные, однородные или индивидуальные активы без признаков обесценения, о метриках и характеристиках, необходимых для оценки рисков по займам и условным обязательствам, для оценки рисков по обеспечению.</w:t>
      </w:r>
    </w:p>
    <w:bookmarkEnd w:id="679"/>
    <w:bookmarkStart w:name="z724" w:id="680"/>
    <w:p>
      <w:pPr>
        <w:spacing w:after="0"/>
        <w:ind w:left="0"/>
        <w:jc w:val="both"/>
      </w:pPr>
      <w:r>
        <w:rPr>
          <w:rFonts w:ascii="Times New Roman"/>
          <w:b w:val="false"/>
          <w:i w:val="false"/>
          <w:color w:val="000000"/>
          <w:sz w:val="28"/>
        </w:rPr>
        <w:t>
      Сведения по показателям Таблицы 7 привязываются к соответствующим договорам займа (условного обязательства) и подлежат актуализации на учетную дату.</w:t>
      </w:r>
    </w:p>
    <w:bookmarkEnd w:id="680"/>
    <w:bookmarkStart w:name="z725" w:id="681"/>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Таблице 7 номеру и дате договора, указанных в отчете о договоре займа (условного обязательства).</w:t>
      </w:r>
    </w:p>
    <w:bookmarkEnd w:id="681"/>
    <w:bookmarkStart w:name="z726" w:id="682"/>
    <w:p>
      <w:pPr>
        <w:spacing w:after="0"/>
        <w:ind w:left="0"/>
        <w:jc w:val="both"/>
      </w:pPr>
      <w:r>
        <w:rPr>
          <w:rFonts w:ascii="Times New Roman"/>
          <w:b w:val="false"/>
          <w:i w:val="false"/>
          <w:color w:val="000000"/>
          <w:sz w:val="28"/>
        </w:rPr>
        <w:t>
      63. В строках 2.2 и 2.3 Таблицы 7 значения выбираются из справочников.</w:t>
      </w:r>
    </w:p>
    <w:bookmarkEnd w:id="682"/>
    <w:bookmarkStart w:name="z727" w:id="683"/>
    <w:p>
      <w:pPr>
        <w:spacing w:after="0"/>
        <w:ind w:left="0"/>
        <w:jc w:val="both"/>
      </w:pPr>
      <w:r>
        <w:rPr>
          <w:rFonts w:ascii="Times New Roman"/>
          <w:b w:val="false"/>
          <w:i w:val="false"/>
          <w:color w:val="000000"/>
          <w:sz w:val="28"/>
        </w:rPr>
        <w:t>
      64. Строки 2.1 и 2.2 Таблицы 7 предназначены для отражения суммы резервов (провизий) по займу (условному обязательству), сформированной по требованиям международных стандартов финансовой отчетности, по состоянию на отчетную дату и номера счета, на котором учитывается сумма, суммы резервов (провизий) по требованиям уполномоченного органа.</w:t>
      </w:r>
    </w:p>
    <w:bookmarkEnd w:id="683"/>
    <w:bookmarkStart w:name="z728" w:id="684"/>
    <w:p>
      <w:pPr>
        <w:spacing w:after="0"/>
        <w:ind w:left="0"/>
        <w:jc w:val="both"/>
      </w:pPr>
      <w:r>
        <w:rPr>
          <w:rFonts w:ascii="Times New Roman"/>
          <w:b w:val="false"/>
          <w:i w:val="false"/>
          <w:color w:val="000000"/>
          <w:sz w:val="28"/>
        </w:rPr>
        <w:t>
      По платежным карточкам с постоянным кредитным лимитом, установленным договором выпуска платежной карточки, для отражения сумм резервов (провизий) по освоенной и неосвоенной частям кредитного лимита предусмотрены отдельные поля.</w:t>
      </w:r>
    </w:p>
    <w:bookmarkEnd w:id="684"/>
    <w:bookmarkStart w:name="z729" w:id="685"/>
    <w:p>
      <w:pPr>
        <w:spacing w:after="0"/>
        <w:ind w:left="0"/>
        <w:jc w:val="both"/>
      </w:pPr>
      <w:r>
        <w:rPr>
          <w:rFonts w:ascii="Times New Roman"/>
          <w:b w:val="false"/>
          <w:i w:val="false"/>
          <w:color w:val="000000"/>
          <w:sz w:val="28"/>
        </w:rPr>
        <w:t>
      65. В строке 2.3 Таблицы 7 значение показателя определяется в соответствии с постановлением № 269.</w:t>
      </w:r>
    </w:p>
    <w:bookmarkEnd w:id="685"/>
    <w:bookmarkStart w:name="z730" w:id="686"/>
    <w:p>
      <w:pPr>
        <w:spacing w:after="0"/>
        <w:ind w:left="0"/>
        <w:jc w:val="both"/>
      </w:pPr>
      <w:r>
        <w:rPr>
          <w:rFonts w:ascii="Times New Roman"/>
          <w:b w:val="false"/>
          <w:i w:val="false"/>
          <w:color w:val="000000"/>
          <w:sz w:val="28"/>
        </w:rPr>
        <w:t>
      66. Строке 3 Таблицы 7 предназначена для отражения даты, по состоянию на которую учтены сведения о провизиях и оценке рисков.</w:t>
      </w:r>
    </w:p>
    <w:bookmarkEnd w:id="686"/>
    <w:bookmarkStart w:name="z731" w:id="687"/>
    <w:p>
      <w:pPr>
        <w:spacing w:after="0"/>
        <w:ind w:left="0"/>
        <w:jc w:val="both"/>
      </w:pPr>
      <w:r>
        <w:rPr>
          <w:rFonts w:ascii="Times New Roman"/>
          <w:b w:val="false"/>
          <w:i w:val="false"/>
          <w:color w:val="000000"/>
          <w:sz w:val="28"/>
        </w:rPr>
        <w:t>
      67. В строке 1 Таблицы 8 указываются номер и дата договора займа (условного обязательства), по которому проводятся мероприятия дочерней организацией, приобретающей сомнительные и безнадежные активы родительского банка, в отношении актива, в том числе связанных с их улучшением.</w:t>
      </w:r>
    </w:p>
    <w:bookmarkEnd w:id="687"/>
    <w:bookmarkStart w:name="z732" w:id="688"/>
    <w:p>
      <w:pPr>
        <w:spacing w:after="0"/>
        <w:ind w:left="0"/>
        <w:jc w:val="both"/>
      </w:pPr>
      <w:r>
        <w:rPr>
          <w:rFonts w:ascii="Times New Roman"/>
          <w:b w:val="false"/>
          <w:i w:val="false"/>
          <w:color w:val="000000"/>
          <w:sz w:val="28"/>
        </w:rPr>
        <w:t>
      68. В строке 2 Таблицы 8 указывается сумма, направленная банком и (или) дочерней организацией, приобретающей сомнительные и безнадежные активы родительского банка, на улучшение актива (права требования) в отчетный период.</w:t>
      </w:r>
    </w:p>
    <w:bookmarkEnd w:id="688"/>
    <w:bookmarkStart w:name="z733" w:id="689"/>
    <w:p>
      <w:pPr>
        <w:spacing w:after="0"/>
        <w:ind w:left="0"/>
        <w:jc w:val="both"/>
      </w:pPr>
      <w:r>
        <w:rPr>
          <w:rFonts w:ascii="Times New Roman"/>
          <w:b w:val="false"/>
          <w:i w:val="false"/>
          <w:color w:val="000000"/>
          <w:sz w:val="28"/>
        </w:rPr>
        <w:t>
      69. В строке 3 Таблицы 8 указывается сумма фактического притока денежных средств в дочернюю организацию, приобретающую сомнительные и безнадежные активы родительского банка, связанного с управлением актива в виде прав требования за отчетный период.</w:t>
      </w:r>
    </w:p>
    <w:bookmarkEnd w:id="689"/>
    <w:bookmarkStart w:name="z734" w:id="690"/>
    <w:p>
      <w:pPr>
        <w:spacing w:after="0"/>
        <w:ind w:left="0"/>
        <w:jc w:val="both"/>
      </w:pPr>
      <w:r>
        <w:rPr>
          <w:rFonts w:ascii="Times New Roman"/>
          <w:b w:val="false"/>
          <w:i w:val="false"/>
          <w:color w:val="000000"/>
          <w:sz w:val="28"/>
        </w:rPr>
        <w:t>
      70. В строке 4 Таблицы 8 указывается сумма платежей, произведенных дочерней организацией, приобретающей сомнительные и безнадежные активы родительского банка, в пользу родительского банка в счет погашения задолженности по данному активу (праву требования). Данные предоставляются за отчетный период.</w:t>
      </w:r>
    </w:p>
    <w:bookmarkEnd w:id="690"/>
    <w:bookmarkStart w:name="z735" w:id="691"/>
    <w:p>
      <w:pPr>
        <w:spacing w:after="0"/>
        <w:ind w:left="0"/>
        <w:jc w:val="both"/>
      </w:pPr>
      <w:r>
        <w:rPr>
          <w:rFonts w:ascii="Times New Roman"/>
          <w:b w:val="false"/>
          <w:i w:val="false"/>
          <w:color w:val="000000"/>
          <w:sz w:val="28"/>
        </w:rPr>
        <w:t>
      71. В строке 5 Таблицы 8 указываются мероприятия, проведенные дочерней организацией, приобретающей сомнительные и безнадежные активы родительского банка, в отношении актива (права требования), в том числе связанные с его улучшением, за отчетный период управления.</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крупными участниками</w:t>
            </w:r>
            <w:r>
              <w:br/>
            </w:r>
            <w:r>
              <w:rPr>
                <w:rFonts w:ascii="Times New Roman"/>
                <w:b w:val="false"/>
                <w:i w:val="false"/>
                <w:color w:val="000000"/>
                <w:sz w:val="20"/>
              </w:rPr>
              <w:t>банков второго уровня, банковскими</w:t>
            </w:r>
            <w:r>
              <w:br/>
            </w:r>
            <w:r>
              <w:rPr>
                <w:rFonts w:ascii="Times New Roman"/>
                <w:b w:val="false"/>
                <w:i w:val="false"/>
                <w:color w:val="000000"/>
                <w:sz w:val="20"/>
              </w:rPr>
              <w:t>холдингами, банками второго</w:t>
            </w:r>
            <w:r>
              <w:br/>
            </w:r>
            <w:r>
              <w:rPr>
                <w:rFonts w:ascii="Times New Roman"/>
                <w:b w:val="false"/>
                <w:i w:val="false"/>
                <w:color w:val="000000"/>
                <w:sz w:val="20"/>
              </w:rPr>
              <w:t>уровня, крупными участниками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страховых холдингов,</w:t>
            </w:r>
            <w:r>
              <w:br/>
            </w:r>
            <w:r>
              <w:rPr>
                <w:rFonts w:ascii="Times New Roman"/>
                <w:b w:val="false"/>
                <w:i w:val="false"/>
                <w:color w:val="000000"/>
                <w:sz w:val="20"/>
              </w:rPr>
              <w:t>крупными участниками</w:t>
            </w:r>
            <w:r>
              <w:br/>
            </w:r>
            <w:r>
              <w:rPr>
                <w:rFonts w:ascii="Times New Roman"/>
                <w:b w:val="false"/>
                <w:i w:val="false"/>
                <w:color w:val="000000"/>
                <w:sz w:val="20"/>
              </w:rPr>
              <w:t>управляющих инвестиционным</w:t>
            </w:r>
            <w:r>
              <w:br/>
            </w:r>
            <w:r>
              <w:rPr>
                <w:rFonts w:ascii="Times New Roman"/>
                <w:b w:val="false"/>
                <w:i w:val="false"/>
                <w:color w:val="000000"/>
                <w:sz w:val="20"/>
              </w:rPr>
              <w:t>портфелем</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37" w:id="69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92"/>
    <w:bookmarkStart w:name="z738" w:id="69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93"/>
    <w:bookmarkStart w:name="z739" w:id="694"/>
    <w:p>
      <w:pPr>
        <w:spacing w:after="0"/>
        <w:ind w:left="0"/>
        <w:jc w:val="both"/>
      </w:pPr>
      <w:r>
        <w:rPr>
          <w:rFonts w:ascii="Times New Roman"/>
          <w:b w:val="false"/>
          <w:i w:val="false"/>
          <w:color w:val="000000"/>
          <w:sz w:val="28"/>
        </w:rPr>
        <w:t>
      Наименование административной формы: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 (далее - ОУСА)</w:t>
      </w:r>
    </w:p>
    <w:bookmarkEnd w:id="694"/>
    <w:bookmarkStart w:name="z740" w:id="69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OUSA_02</w:t>
      </w:r>
    </w:p>
    <w:bookmarkEnd w:id="695"/>
    <w:bookmarkStart w:name="z741" w:id="696"/>
    <w:p>
      <w:pPr>
        <w:spacing w:after="0"/>
        <w:ind w:left="0"/>
        <w:jc w:val="both"/>
      </w:pPr>
      <w:r>
        <w:rPr>
          <w:rFonts w:ascii="Times New Roman"/>
          <w:b w:val="false"/>
          <w:i w:val="false"/>
          <w:color w:val="000000"/>
          <w:sz w:val="28"/>
        </w:rPr>
        <w:t>
      Периодичность: ежеквартальная</w:t>
      </w:r>
    </w:p>
    <w:bookmarkEnd w:id="696"/>
    <w:bookmarkStart w:name="z742" w:id="697"/>
    <w:p>
      <w:pPr>
        <w:spacing w:after="0"/>
        <w:ind w:left="0"/>
        <w:jc w:val="both"/>
      </w:pPr>
      <w:r>
        <w:rPr>
          <w:rFonts w:ascii="Times New Roman"/>
          <w:b w:val="false"/>
          <w:i w:val="false"/>
          <w:color w:val="000000"/>
          <w:sz w:val="28"/>
        </w:rPr>
        <w:t>
      Отчетный период: по состоянию на "___" "______________" 20__ года</w:t>
      </w:r>
    </w:p>
    <w:bookmarkEnd w:id="697"/>
    <w:bookmarkStart w:name="z743" w:id="69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имеющие дочернюю организацию, приобретающую сомнительные и безнадежные активы родительского банка</w:t>
      </w:r>
    </w:p>
    <w:bookmarkEnd w:id="698"/>
    <w:bookmarkStart w:name="z744" w:id="69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30 (тридцати) календарных дней, следующих за отчетным кварталом</w:t>
      </w:r>
    </w:p>
    <w:bookmarkEnd w:id="699"/>
    <w:bookmarkStart w:name="z745" w:id="700"/>
    <w:p>
      <w:pPr>
        <w:spacing w:after="0"/>
        <w:ind w:left="0"/>
        <w:jc w:val="both"/>
      </w:pPr>
      <w:r>
        <w:rPr>
          <w:rFonts w:ascii="Times New Roman"/>
          <w:b w:val="false"/>
          <w:i w:val="false"/>
          <w:color w:val="000000"/>
          <w:sz w:val="28"/>
        </w:rPr>
        <w:t>
      БИН: ____________</w:t>
      </w:r>
    </w:p>
    <w:bookmarkEnd w:id="700"/>
    <w:bookmarkStart w:name="z746" w:id="701"/>
    <w:p>
      <w:pPr>
        <w:spacing w:after="0"/>
        <w:ind w:left="0"/>
        <w:jc w:val="both"/>
      </w:pPr>
      <w:r>
        <w:rPr>
          <w:rFonts w:ascii="Times New Roman"/>
          <w:b w:val="false"/>
          <w:i w:val="false"/>
          <w:color w:val="000000"/>
          <w:sz w:val="28"/>
        </w:rPr>
        <w:t>
      Метод сбора: в электронном виде</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передавшего сомнительный и безнадежный актив в ОУСА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ОУСА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(по правам требования которого принято на баланс имущество)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клиента/ заемщика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кредитной линии/ банковского займа (по которому принят данный залог)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займов на дату принятия имущества на баланс банка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Просроченный основной долг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начисленное вознаграждение на балансе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и другое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на балансе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702"/>
    <w:p>
      <w:pPr>
        <w:spacing w:after="0"/>
        <w:ind w:left="0"/>
        <w:jc w:val="both"/>
      </w:pPr>
      <w:r>
        <w:rPr>
          <w:rFonts w:ascii="Times New Roman"/>
          <w:b w:val="false"/>
          <w:i w:val="false"/>
          <w:color w:val="000000"/>
          <w:sz w:val="28"/>
        </w:rPr>
        <w:t>
      продолжение таблицы</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принятия на баланс ОУСА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принятия имущества на баланс Банка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фактической передачи актива на баланс ОУСА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передачи сомнительного и безнадежного актива в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актива на момент передачи в ОУСА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на балансе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на балансе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703"/>
    <w:p>
      <w:pPr>
        <w:spacing w:after="0"/>
        <w:ind w:left="0"/>
        <w:jc w:val="both"/>
      </w:pPr>
      <w:r>
        <w:rPr>
          <w:rFonts w:ascii="Times New Roman"/>
          <w:b w:val="false"/>
          <w:i w:val="false"/>
          <w:color w:val="000000"/>
          <w:sz w:val="28"/>
        </w:rPr>
        <w:t>
      продолжение таблицы</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стоимость передачи имущества в ОУСА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актива на отчетную дату на балансе ОУСА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актива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актива (стоимость и дату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выданная родительским банком по договору (при необходимости указать распределенную стоимость)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сумма дисконта</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момент передачи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отчетную дату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(при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оценке независимой оценочной компании (НОК)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НОК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внутренней оценке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внутренней оценки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номер и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актива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0" w:id="704"/>
    <w:p>
      <w:pPr>
        <w:spacing w:after="0"/>
        <w:ind w:left="0"/>
        <w:jc w:val="both"/>
      </w:pPr>
      <w:r>
        <w:rPr>
          <w:rFonts w:ascii="Times New Roman"/>
          <w:b w:val="false"/>
          <w:i w:val="false"/>
          <w:color w:val="000000"/>
          <w:sz w:val="28"/>
        </w:rPr>
        <w:t>
      продолжение таблицы</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дебиторской задолженности, связанной с передачей актива в ОУСА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ОУСА задолженности перед родительским банком по Плану мероприятий/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погашения ОУСА задолженности перед родительским банком по Плану мероприятий/Договору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погашения вознаграждения по займу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платежей, произведенных в пользу родительского банка в счет погашения задолженности по данному активу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актива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номер и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актива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актива</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долга по займу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Дебиторской задолженности</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весь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1" w:id="705"/>
    <w:p>
      <w:pPr>
        <w:spacing w:after="0"/>
        <w:ind w:left="0"/>
        <w:jc w:val="both"/>
      </w:pPr>
      <w:r>
        <w:rPr>
          <w:rFonts w:ascii="Times New Roman"/>
          <w:b w:val="false"/>
          <w:i w:val="false"/>
          <w:color w:val="000000"/>
          <w:sz w:val="28"/>
        </w:rPr>
        <w:t>
      продолжение таблицы</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мероприятия, проведенные ОУСА в отношении актива, в т.ч. связанных с их улучшением за весь период управления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приток денежных средств от управления активом за весь период управления ОУСА (сведения из отчета о движении денежных средств, далее - ОДДС)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сдачи в аренду недвижимого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06"/>
          <w:p>
            <w:pPr>
              <w:spacing w:after="20"/>
              <w:ind w:left="20"/>
              <w:jc w:val="both"/>
            </w:pPr>
            <w:r>
              <w:rPr>
                <w:rFonts w:ascii="Times New Roman"/>
                <w:b w:val="false"/>
                <w:i w:val="false"/>
                <w:color w:val="000000"/>
                <w:sz w:val="20"/>
              </w:rPr>
              <w:t>
Всего за период управления ОУСА</w:t>
            </w:r>
          </w:p>
          <w:bookmarkEnd w:id="706"/>
          <w:p>
            <w:pPr>
              <w:spacing w:after="20"/>
              <w:ind w:left="20"/>
              <w:jc w:val="both"/>
            </w:pPr>
            <w:r>
              <w:rPr>
                <w:rFonts w:ascii="Times New Roman"/>
                <w:b w:val="false"/>
                <w:i w:val="false"/>
                <w:color w:val="000000"/>
                <w:sz w:val="20"/>
              </w:rPr>
              <w:t>
(56+60+64)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707"/>
    <w:p>
      <w:pPr>
        <w:spacing w:after="0"/>
        <w:ind w:left="0"/>
        <w:jc w:val="both"/>
      </w:pPr>
      <w:r>
        <w:rPr>
          <w:rFonts w:ascii="Times New Roman"/>
          <w:b w:val="false"/>
          <w:i w:val="false"/>
          <w:color w:val="000000"/>
          <w:sz w:val="28"/>
        </w:rPr>
        <w:t>
      продолжение таблицы</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отток денежных средств (ОДДС)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08"/>
          <w:p>
            <w:pPr>
              <w:spacing w:after="20"/>
              <w:ind w:left="20"/>
              <w:jc w:val="both"/>
            </w:pPr>
            <w:r>
              <w:rPr>
                <w:rFonts w:ascii="Times New Roman"/>
                <w:b w:val="false"/>
                <w:i w:val="false"/>
                <w:color w:val="000000"/>
                <w:sz w:val="20"/>
              </w:rPr>
              <w:t>
Всего за период управления ОУСА</w:t>
            </w:r>
          </w:p>
          <w:bookmarkEnd w:id="708"/>
          <w:p>
            <w:pPr>
              <w:spacing w:after="20"/>
              <w:ind w:left="20"/>
              <w:jc w:val="both"/>
            </w:pPr>
            <w:r>
              <w:rPr>
                <w:rFonts w:ascii="Times New Roman"/>
                <w:b w:val="false"/>
                <w:i w:val="false"/>
                <w:color w:val="000000"/>
                <w:sz w:val="20"/>
              </w:rPr>
              <w:t>
 (72+76+80+84+88)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имущества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ремонтные работы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09"/>
          <w:p>
            <w:pPr>
              <w:spacing w:after="20"/>
              <w:ind w:left="20"/>
              <w:jc w:val="both"/>
            </w:pPr>
            <w:r>
              <w:rPr>
                <w:rFonts w:ascii="Times New Roman"/>
                <w:b w:val="false"/>
                <w:i w:val="false"/>
                <w:color w:val="000000"/>
                <w:sz w:val="20"/>
              </w:rPr>
              <w:t xml:space="preserve">
за </w:t>
            </w:r>
          </w:p>
          <w:bookmarkEnd w:id="709"/>
          <w:p>
            <w:pPr>
              <w:spacing w:after="20"/>
              <w:ind w:left="20"/>
              <w:jc w:val="both"/>
            </w:pPr>
            <w:r>
              <w:rPr>
                <w:rFonts w:ascii="Times New Roman"/>
                <w:b w:val="false"/>
                <w:i w:val="false"/>
                <w:color w:val="000000"/>
                <w:sz w:val="20"/>
              </w:rPr>
              <w:t>
текущий отчетный квартал</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 w:id="710"/>
    <w:p>
      <w:pPr>
        <w:spacing w:after="0"/>
        <w:ind w:left="0"/>
        <w:jc w:val="both"/>
      </w:pPr>
      <w:r>
        <w:rPr>
          <w:rFonts w:ascii="Times New Roman"/>
          <w:b w:val="false"/>
          <w:i w:val="false"/>
          <w:color w:val="000000"/>
          <w:sz w:val="28"/>
        </w:rPr>
        <w:t>
      продолжение таблицы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строительство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(заработная плата, связь, интернет, содержание офиса)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11"/>
          <w:p>
            <w:pPr>
              <w:spacing w:after="20"/>
              <w:ind w:left="20"/>
              <w:jc w:val="both"/>
            </w:pPr>
            <w:r>
              <w:rPr>
                <w:rFonts w:ascii="Times New Roman"/>
                <w:b w:val="false"/>
                <w:i w:val="false"/>
                <w:color w:val="000000"/>
                <w:sz w:val="20"/>
              </w:rPr>
              <w:t>
Всего за период управления</w:t>
            </w:r>
          </w:p>
          <w:bookmarkEnd w:id="711"/>
          <w:p>
            <w:pPr>
              <w:spacing w:after="20"/>
              <w:ind w:left="20"/>
              <w:jc w:val="both"/>
            </w:pPr>
            <w:r>
              <w:rPr>
                <w:rFonts w:ascii="Times New Roman"/>
                <w:b w:val="false"/>
                <w:i w:val="false"/>
                <w:color w:val="000000"/>
                <w:sz w:val="20"/>
              </w:rPr>
              <w:t>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8" w:id="712"/>
    <w:p>
      <w:pPr>
        <w:spacing w:after="0"/>
        <w:ind w:left="0"/>
        <w:jc w:val="both"/>
      </w:pPr>
      <w:r>
        <w:rPr>
          <w:rFonts w:ascii="Times New Roman"/>
          <w:b w:val="false"/>
          <w:i w:val="false"/>
          <w:color w:val="000000"/>
          <w:sz w:val="28"/>
        </w:rPr>
        <w:t>
      продолжение таблицы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приток/отток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13"/>
          <w:p>
            <w:pPr>
              <w:spacing w:after="20"/>
              <w:ind w:left="20"/>
              <w:jc w:val="both"/>
            </w:pPr>
            <w:r>
              <w:rPr>
                <w:rFonts w:ascii="Times New Roman"/>
                <w:b w:val="false"/>
                <w:i w:val="false"/>
                <w:color w:val="000000"/>
                <w:sz w:val="20"/>
              </w:rPr>
              <w:t>
Всего за период управления ОУСА</w:t>
            </w:r>
          </w:p>
          <w:bookmarkEnd w:id="713"/>
          <w:p>
            <w:pPr>
              <w:spacing w:after="20"/>
              <w:ind w:left="20"/>
              <w:jc w:val="both"/>
            </w:pPr>
            <w:r>
              <w:rPr>
                <w:rFonts w:ascii="Times New Roman"/>
                <w:b w:val="false"/>
                <w:i w:val="false"/>
                <w:color w:val="000000"/>
                <w:sz w:val="20"/>
              </w:rPr>
              <w:t>
 (52-68)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0" w:id="714"/>
      <w:r>
        <w:rPr>
          <w:rFonts w:ascii="Times New Roman"/>
          <w:b w:val="false"/>
          <w:i w:val="false"/>
          <w:color w:val="000000"/>
          <w:sz w:val="28"/>
        </w:rPr>
        <w:t xml:space="preserve">
      Наименование _______________________________________________________ </w:t>
      </w:r>
    </w:p>
    <w:bookmarkEnd w:id="714"/>
    <w:p>
      <w:pPr>
        <w:spacing w:after="0"/>
        <w:ind w:left="0"/>
        <w:jc w:val="both"/>
      </w:pPr>
      <w:r>
        <w:rPr>
          <w:rFonts w:ascii="Times New Roman"/>
          <w:b w:val="false"/>
          <w:i w:val="false"/>
          <w:color w:val="000000"/>
          <w:sz w:val="28"/>
        </w:rPr>
        <w:t xml:space="preserve">       Адрес_______________________________________________________________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 </w:t>
      </w:r>
    </w:p>
    <w:p>
      <w:pPr>
        <w:spacing w:after="0"/>
        <w:ind w:left="0"/>
        <w:jc w:val="both"/>
      </w:pPr>
      <w:r>
        <w:rPr>
          <w:rFonts w:ascii="Times New Roman"/>
          <w:b w:val="false"/>
          <w:i w:val="false"/>
          <w:color w:val="000000"/>
          <w:sz w:val="28"/>
        </w:rPr>
        <w:t xml:space="preserve">       Адрес электронной почты _________________________ </w:t>
      </w:r>
    </w:p>
    <w:p>
      <w:pPr>
        <w:spacing w:after="0"/>
        <w:ind w:left="0"/>
        <w:jc w:val="both"/>
      </w:pPr>
      <w:r>
        <w:rPr>
          <w:rFonts w:ascii="Times New Roman"/>
          <w:b w:val="false"/>
          <w:i w:val="false"/>
          <w:color w:val="000000"/>
          <w:sz w:val="28"/>
        </w:rPr>
        <w:t xml:space="preserve">       Исполнитель 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bookmarkStart w:name="z761" w:id="71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 "Отчет</w:t>
            </w:r>
            <w:r>
              <w:br/>
            </w:r>
            <w:r>
              <w:rPr>
                <w:rFonts w:ascii="Times New Roman"/>
                <w:b w:val="false"/>
                <w:i w:val="false"/>
                <w:color w:val="000000"/>
                <w:sz w:val="20"/>
              </w:rPr>
              <w:t>об имуществе, переданном</w:t>
            </w:r>
            <w:r>
              <w:br/>
            </w:r>
            <w:r>
              <w:rPr>
                <w:rFonts w:ascii="Times New Roman"/>
                <w:b w:val="false"/>
                <w:i w:val="false"/>
                <w:color w:val="000000"/>
                <w:sz w:val="20"/>
              </w:rPr>
              <w:t>дочерней организации,</w:t>
            </w:r>
            <w:r>
              <w:br/>
            </w:r>
            <w:r>
              <w:rPr>
                <w:rFonts w:ascii="Times New Roman"/>
                <w:b w:val="false"/>
                <w:i w:val="false"/>
                <w:color w:val="000000"/>
                <w:sz w:val="20"/>
              </w:rPr>
              <w:t>приобретающей сомнительные и</w:t>
            </w:r>
            <w:r>
              <w:br/>
            </w:r>
            <w:r>
              <w:rPr>
                <w:rFonts w:ascii="Times New Roman"/>
                <w:b w:val="false"/>
                <w:i w:val="false"/>
                <w:color w:val="000000"/>
                <w:sz w:val="20"/>
              </w:rPr>
              <w:t>безнадежные активы родительского</w:t>
            </w:r>
            <w:r>
              <w:br/>
            </w:r>
            <w:r>
              <w:rPr>
                <w:rFonts w:ascii="Times New Roman"/>
                <w:b w:val="false"/>
                <w:i w:val="false"/>
                <w:color w:val="000000"/>
                <w:sz w:val="20"/>
              </w:rPr>
              <w:t>банка, в качестве сомнительного и</w:t>
            </w:r>
            <w:r>
              <w:br/>
            </w:r>
            <w:r>
              <w:rPr>
                <w:rFonts w:ascii="Times New Roman"/>
                <w:b w:val="false"/>
                <w:i w:val="false"/>
                <w:color w:val="000000"/>
                <w:sz w:val="20"/>
              </w:rPr>
              <w:t>безнадежного актива, и самостоятельно</w:t>
            </w:r>
            <w:r>
              <w:br/>
            </w:r>
            <w:r>
              <w:rPr>
                <w:rFonts w:ascii="Times New Roman"/>
                <w:b w:val="false"/>
                <w:i w:val="false"/>
                <w:color w:val="000000"/>
                <w:sz w:val="20"/>
              </w:rPr>
              <w:t>приобретенному имуществу"</w:t>
            </w:r>
          </w:p>
        </w:tc>
      </w:tr>
    </w:tbl>
    <w:bookmarkStart w:name="z763" w:id="7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16"/>
    <w:bookmarkStart w:name="z764" w:id="717"/>
    <w:p>
      <w:pPr>
        <w:spacing w:after="0"/>
        <w:ind w:left="0"/>
        <w:jc w:val="left"/>
      </w:pPr>
      <w:r>
        <w:rPr>
          <w:rFonts w:ascii="Times New Roman"/>
          <w:b/>
          <w:i w:val="false"/>
          <w:color w:val="000000"/>
        </w:rPr>
        <w:t xml:space="preserve">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 (индекс - OUSA_02, периодичность - ежеквартальная)</w:t>
      </w:r>
    </w:p>
    <w:bookmarkEnd w:id="717"/>
    <w:bookmarkStart w:name="z765" w:id="718"/>
    <w:p>
      <w:pPr>
        <w:spacing w:after="0"/>
        <w:ind w:left="0"/>
        <w:jc w:val="left"/>
      </w:pPr>
      <w:r>
        <w:rPr>
          <w:rFonts w:ascii="Times New Roman"/>
          <w:b/>
          <w:i w:val="false"/>
          <w:color w:val="000000"/>
        </w:rPr>
        <w:t xml:space="preserve"> Глава 1. Общие положения</w:t>
      </w:r>
    </w:p>
    <w:bookmarkEnd w:id="718"/>
    <w:bookmarkStart w:name="z766" w:id="7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 (далее – Форма).</w:t>
      </w:r>
    </w:p>
    <w:bookmarkEnd w:id="719"/>
    <w:bookmarkStart w:name="z767" w:id="720"/>
    <w:p>
      <w:pPr>
        <w:spacing w:after="0"/>
        <w:ind w:left="0"/>
        <w:jc w:val="both"/>
      </w:pPr>
      <w:r>
        <w:rPr>
          <w:rFonts w:ascii="Times New Roman"/>
          <w:b w:val="false"/>
          <w:i w:val="false"/>
          <w:color w:val="000000"/>
          <w:sz w:val="28"/>
        </w:rPr>
        <w:t>
      2. Форма составляется ежеквартально банком второго уровня, имеющим дочернюю организацию, приобретающую сомнительные и безнадежные активы родительского банка. Данные в Форме заполняются в тысячах тенге.</w:t>
      </w:r>
    </w:p>
    <w:bookmarkEnd w:id="720"/>
    <w:bookmarkStart w:name="z768" w:id="72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21"/>
    <w:bookmarkStart w:name="z769" w:id="722"/>
    <w:p>
      <w:pPr>
        <w:spacing w:after="0"/>
        <w:ind w:left="0"/>
        <w:jc w:val="left"/>
      </w:pPr>
      <w:r>
        <w:rPr>
          <w:rFonts w:ascii="Times New Roman"/>
          <w:b/>
          <w:i w:val="false"/>
          <w:color w:val="000000"/>
        </w:rPr>
        <w:t xml:space="preserve"> Глава 2. Пояснение по заполнению Формы</w:t>
      </w:r>
    </w:p>
    <w:bookmarkEnd w:id="722"/>
    <w:bookmarkStart w:name="z770" w:id="723"/>
    <w:p>
      <w:pPr>
        <w:spacing w:after="0"/>
        <w:ind w:left="0"/>
        <w:jc w:val="both"/>
      </w:pPr>
      <w:r>
        <w:rPr>
          <w:rFonts w:ascii="Times New Roman"/>
          <w:b w:val="false"/>
          <w:i w:val="false"/>
          <w:color w:val="000000"/>
          <w:sz w:val="28"/>
        </w:rPr>
        <w:t>
      4. В Форме указывается информация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 имуществе (за исключением имущества, сведения по которому указываются в форме отчета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согласно приложению 15 к настоящему постановлению).</w:t>
      </w:r>
    </w:p>
    <w:bookmarkEnd w:id="723"/>
    <w:bookmarkStart w:name="z771" w:id="724"/>
    <w:p>
      <w:pPr>
        <w:spacing w:after="0"/>
        <w:ind w:left="0"/>
        <w:jc w:val="both"/>
      </w:pPr>
      <w:r>
        <w:rPr>
          <w:rFonts w:ascii="Times New Roman"/>
          <w:b w:val="false"/>
          <w:i w:val="false"/>
          <w:color w:val="000000"/>
          <w:sz w:val="28"/>
        </w:rPr>
        <w:t>
      5. В графах 2, 3 и 4 указываются наименование лица, передавшего сомнительный и безнадежный актив дочерней организации, приобретающей сомнительные и безнадежные активы родительского банка, дочерней организации, приобретающей сомнительные и безнадежные активы родительского банка, и лица, по правам требования к которому имущество принято на баланс банка и в последующем передано дочерней организации, приобретающей сомнительные и безнадежные активы родительского банка, соответственно.</w:t>
      </w:r>
    </w:p>
    <w:bookmarkEnd w:id="724"/>
    <w:bookmarkStart w:name="z772" w:id="725"/>
    <w:p>
      <w:pPr>
        <w:spacing w:after="0"/>
        <w:ind w:left="0"/>
        <w:jc w:val="both"/>
      </w:pPr>
      <w:r>
        <w:rPr>
          <w:rFonts w:ascii="Times New Roman"/>
          <w:b w:val="false"/>
          <w:i w:val="false"/>
          <w:color w:val="000000"/>
          <w:sz w:val="28"/>
        </w:rPr>
        <w:t xml:space="preserve">
      Для идентификации контрагентов в графе 5 указываются следующие показатели: </w:t>
      </w:r>
    </w:p>
    <w:bookmarkEnd w:id="725"/>
    <w:bookmarkStart w:name="z773" w:id="726"/>
    <w:p>
      <w:pPr>
        <w:spacing w:after="0"/>
        <w:ind w:left="0"/>
        <w:jc w:val="both"/>
      </w:pPr>
      <w:r>
        <w:rPr>
          <w:rFonts w:ascii="Times New Roman"/>
          <w:b w:val="false"/>
          <w:i w:val="false"/>
          <w:color w:val="000000"/>
          <w:sz w:val="28"/>
        </w:rPr>
        <w:t>
      по резидентам Республики Казахстан: для юридического лица – бизнес-идентификационный номер; для физического лица, в том числе индивидуального предпринимателя – индивидуальный идентификационный номер;</w:t>
      </w:r>
    </w:p>
    <w:bookmarkEnd w:id="726"/>
    <w:bookmarkStart w:name="z774" w:id="727"/>
    <w:p>
      <w:pPr>
        <w:spacing w:after="0"/>
        <w:ind w:left="0"/>
        <w:jc w:val="both"/>
      </w:pPr>
      <w:r>
        <w:rPr>
          <w:rFonts w:ascii="Times New Roman"/>
          <w:b w:val="false"/>
          <w:i w:val="false"/>
          <w:color w:val="000000"/>
          <w:sz w:val="28"/>
        </w:rPr>
        <w:t>
      по нерезидентам Республики Казахстан: для юридического лица – банковский идентификационный код, присвоенный контрагенту банка в соответствии с международным стандартом ISO (International Organization for Standartization) 9362: Bank Identifier Code (далее – банковский идентификационный код); для физического лица, в том числе индивидуального предпринимателя, и для юридического лица (при отсутствии у него банковского идентификационного кода) – альтернативный идентификационный номер, сформированный отчитывающимся банком по алгоритму, установленному для информационной системы, посредством которой представляется Форма.</w:t>
      </w:r>
    </w:p>
    <w:bookmarkEnd w:id="727"/>
    <w:bookmarkStart w:name="z775" w:id="728"/>
    <w:p>
      <w:pPr>
        <w:spacing w:after="0"/>
        <w:ind w:left="0"/>
        <w:jc w:val="both"/>
      </w:pPr>
      <w:r>
        <w:rPr>
          <w:rFonts w:ascii="Times New Roman"/>
          <w:b w:val="false"/>
          <w:i w:val="false"/>
          <w:color w:val="000000"/>
          <w:sz w:val="28"/>
        </w:rPr>
        <w:t>
      6. При заполнении граф 2, 5, 18, 19, 22, 31 и 46 указываются в соответствии со справочниками, размещенными в информационной системе "Веб-портал Национального Банка Республики Казахстан".</w:t>
      </w:r>
    </w:p>
    <w:bookmarkEnd w:id="728"/>
    <w:bookmarkStart w:name="z776" w:id="729"/>
    <w:p>
      <w:pPr>
        <w:spacing w:after="0"/>
        <w:ind w:left="0"/>
        <w:jc w:val="both"/>
      </w:pPr>
      <w:r>
        <w:rPr>
          <w:rFonts w:ascii="Times New Roman"/>
          <w:b w:val="false"/>
          <w:i w:val="false"/>
          <w:color w:val="000000"/>
          <w:sz w:val="28"/>
        </w:rPr>
        <w:t>
      7. В графах 6 и 7 указываются реквизиты договора банковского займа, заключенного между банком и лицом, по правам требования к которому имущество принято на баланс банка и в последующем передано дочерней организации, приобретающей сомнительные и безнадежные активы родительского банка.</w:t>
      </w:r>
    </w:p>
    <w:bookmarkEnd w:id="729"/>
    <w:bookmarkStart w:name="z777" w:id="730"/>
    <w:p>
      <w:pPr>
        <w:spacing w:after="0"/>
        <w:ind w:left="0"/>
        <w:jc w:val="both"/>
      </w:pPr>
      <w:r>
        <w:rPr>
          <w:rFonts w:ascii="Times New Roman"/>
          <w:b w:val="false"/>
          <w:i w:val="false"/>
          <w:color w:val="000000"/>
          <w:sz w:val="28"/>
        </w:rPr>
        <w:t>
      8. В графах 8, 9, 10, 11, 12, 13, 14, 15 и 16 указывается балансовая стоимость займа на дату принятия имущества на баланс банка, распределенная по видам стоимостных показателей.</w:t>
      </w:r>
    </w:p>
    <w:bookmarkEnd w:id="730"/>
    <w:bookmarkStart w:name="z778" w:id="731"/>
    <w:p>
      <w:pPr>
        <w:spacing w:after="0"/>
        <w:ind w:left="0"/>
        <w:jc w:val="both"/>
      </w:pPr>
      <w:r>
        <w:rPr>
          <w:rFonts w:ascii="Times New Roman"/>
          <w:b w:val="false"/>
          <w:i w:val="false"/>
          <w:color w:val="000000"/>
          <w:sz w:val="28"/>
        </w:rPr>
        <w:t>
      9. В графах 17 и 20 указываются сведения об имуществе на момент его принятия на баланс банка.</w:t>
      </w:r>
    </w:p>
    <w:bookmarkEnd w:id="731"/>
    <w:bookmarkStart w:name="z779" w:id="732"/>
    <w:p>
      <w:pPr>
        <w:spacing w:after="0"/>
        <w:ind w:left="0"/>
        <w:jc w:val="both"/>
      </w:pPr>
      <w:r>
        <w:rPr>
          <w:rFonts w:ascii="Times New Roman"/>
          <w:b w:val="false"/>
          <w:i w:val="false"/>
          <w:color w:val="000000"/>
          <w:sz w:val="28"/>
        </w:rPr>
        <w:t>
      10. В графах 21, 22, 23 и 24 указываются сведения об имуществе на момент его передачи банком дочерней организации, приобретающей сомнительные и безнадежные активы родительского банка.</w:t>
      </w:r>
    </w:p>
    <w:bookmarkEnd w:id="732"/>
    <w:bookmarkStart w:name="z780" w:id="733"/>
    <w:p>
      <w:pPr>
        <w:spacing w:after="0"/>
        <w:ind w:left="0"/>
        <w:jc w:val="both"/>
      </w:pPr>
      <w:r>
        <w:rPr>
          <w:rFonts w:ascii="Times New Roman"/>
          <w:b w:val="false"/>
          <w:i w:val="false"/>
          <w:color w:val="000000"/>
          <w:sz w:val="28"/>
        </w:rPr>
        <w:t>
      11. В графе 25 указывается стоимость, по которой имущество передано банком дочерней организации, приобретающей сомнительные и безнадежные активы родительского банка.</w:t>
      </w:r>
    </w:p>
    <w:bookmarkEnd w:id="733"/>
    <w:bookmarkStart w:name="z781" w:id="734"/>
    <w:p>
      <w:pPr>
        <w:spacing w:after="0"/>
        <w:ind w:left="0"/>
        <w:jc w:val="both"/>
      </w:pPr>
      <w:r>
        <w:rPr>
          <w:rFonts w:ascii="Times New Roman"/>
          <w:b w:val="false"/>
          <w:i w:val="false"/>
          <w:color w:val="000000"/>
          <w:sz w:val="28"/>
        </w:rPr>
        <w:t>
      12. В графе 26 указывается сумма дисконта в абсолютном выражении.</w:t>
      </w:r>
    </w:p>
    <w:bookmarkEnd w:id="734"/>
    <w:bookmarkStart w:name="z782" w:id="735"/>
    <w:p>
      <w:pPr>
        <w:spacing w:after="0"/>
        <w:ind w:left="0"/>
        <w:jc w:val="both"/>
      </w:pPr>
      <w:r>
        <w:rPr>
          <w:rFonts w:ascii="Times New Roman"/>
          <w:b w:val="false"/>
          <w:i w:val="false"/>
          <w:color w:val="000000"/>
          <w:sz w:val="28"/>
        </w:rPr>
        <w:t>
      13. В графе 27 указывается балансовая стоимость актива по состоянию на отчетную дату.</w:t>
      </w:r>
    </w:p>
    <w:bookmarkEnd w:id="735"/>
    <w:bookmarkStart w:name="z783" w:id="736"/>
    <w:p>
      <w:pPr>
        <w:spacing w:after="0"/>
        <w:ind w:left="0"/>
        <w:jc w:val="both"/>
      </w:pPr>
      <w:r>
        <w:rPr>
          <w:rFonts w:ascii="Times New Roman"/>
          <w:b w:val="false"/>
          <w:i w:val="false"/>
          <w:color w:val="000000"/>
          <w:sz w:val="28"/>
        </w:rPr>
        <w:t>
      14. В графах 28, 29, 30, 31 и 32 указываются сведения об имуществе.</w:t>
      </w:r>
    </w:p>
    <w:bookmarkEnd w:id="736"/>
    <w:bookmarkStart w:name="z784" w:id="737"/>
    <w:p>
      <w:pPr>
        <w:spacing w:after="0"/>
        <w:ind w:left="0"/>
        <w:jc w:val="both"/>
      </w:pPr>
      <w:r>
        <w:rPr>
          <w:rFonts w:ascii="Times New Roman"/>
          <w:b w:val="false"/>
          <w:i w:val="false"/>
          <w:color w:val="000000"/>
          <w:sz w:val="28"/>
        </w:rPr>
        <w:t>
      15. В графе 31 указывается единица измерения количества или площади имущества, указанных в графах 29 и 30.</w:t>
      </w:r>
    </w:p>
    <w:bookmarkEnd w:id="737"/>
    <w:bookmarkStart w:name="z785" w:id="738"/>
    <w:p>
      <w:pPr>
        <w:spacing w:after="0"/>
        <w:ind w:left="0"/>
        <w:jc w:val="both"/>
      </w:pPr>
      <w:r>
        <w:rPr>
          <w:rFonts w:ascii="Times New Roman"/>
          <w:b w:val="false"/>
          <w:i w:val="false"/>
          <w:color w:val="000000"/>
          <w:sz w:val="28"/>
        </w:rPr>
        <w:t>
      16. В графах 33 и 34 указывается рыночная стоимость имущества по данным независимого оценщика, а также дата оценки.</w:t>
      </w:r>
    </w:p>
    <w:bookmarkEnd w:id="738"/>
    <w:bookmarkStart w:name="z786" w:id="739"/>
    <w:p>
      <w:pPr>
        <w:spacing w:after="0"/>
        <w:ind w:left="0"/>
        <w:jc w:val="both"/>
      </w:pPr>
      <w:r>
        <w:rPr>
          <w:rFonts w:ascii="Times New Roman"/>
          <w:b w:val="false"/>
          <w:i w:val="false"/>
          <w:color w:val="000000"/>
          <w:sz w:val="28"/>
        </w:rPr>
        <w:t>
      17. В графах 35 и 36 указывается рыночная стоимость имущества по оценке дочерней организации, приобретающей сомнительные и безнадежные активы родительского банка.</w:t>
      </w:r>
    </w:p>
    <w:bookmarkEnd w:id="739"/>
    <w:bookmarkStart w:name="z787" w:id="740"/>
    <w:p>
      <w:pPr>
        <w:spacing w:after="0"/>
        <w:ind w:left="0"/>
        <w:jc w:val="both"/>
      </w:pPr>
      <w:r>
        <w:rPr>
          <w:rFonts w:ascii="Times New Roman"/>
          <w:b w:val="false"/>
          <w:i w:val="false"/>
          <w:color w:val="000000"/>
          <w:sz w:val="28"/>
        </w:rPr>
        <w:t>
      18. В графах 37 и 40 указываются реквизиты договора, заключенного между банком и дочерней организацией, приобретающей сомнительные и безнадежные активы родительского банка, о передаче имущества. При отсутствии договора значение в графах 37 и 40 не заполняется.</w:t>
      </w:r>
    </w:p>
    <w:bookmarkEnd w:id="740"/>
    <w:bookmarkStart w:name="z788" w:id="741"/>
    <w:p>
      <w:pPr>
        <w:spacing w:after="0"/>
        <w:ind w:left="0"/>
        <w:jc w:val="both"/>
      </w:pPr>
      <w:r>
        <w:rPr>
          <w:rFonts w:ascii="Times New Roman"/>
          <w:b w:val="false"/>
          <w:i w:val="false"/>
          <w:color w:val="000000"/>
          <w:sz w:val="28"/>
        </w:rPr>
        <w:t>
      19. В графах 38 и 39 указывается сумма займа, предоставленного банком дочерней организации, приобретающей сомнительные и безнадежные активы родительского банка. При отсутствии займа значение в графах 38 и 39 не заполняется.</w:t>
      </w:r>
    </w:p>
    <w:bookmarkEnd w:id="741"/>
    <w:bookmarkStart w:name="z789" w:id="742"/>
    <w:p>
      <w:pPr>
        <w:spacing w:after="0"/>
        <w:ind w:left="0"/>
        <w:jc w:val="both"/>
      </w:pPr>
      <w:r>
        <w:rPr>
          <w:rFonts w:ascii="Times New Roman"/>
          <w:b w:val="false"/>
          <w:i w:val="false"/>
          <w:color w:val="000000"/>
          <w:sz w:val="28"/>
        </w:rPr>
        <w:t>
      20. В графах 41 и 42 указывается сумма дебиторской задолженности, связанной с передачей актива в дочернюю организацию, приобретающей сомнительные и безнадежные активы родительского банка.</w:t>
      </w:r>
    </w:p>
    <w:bookmarkEnd w:id="742"/>
    <w:bookmarkStart w:name="z790" w:id="743"/>
    <w:p>
      <w:pPr>
        <w:spacing w:after="0"/>
        <w:ind w:left="0"/>
        <w:jc w:val="both"/>
      </w:pPr>
      <w:r>
        <w:rPr>
          <w:rFonts w:ascii="Times New Roman"/>
          <w:b w:val="false"/>
          <w:i w:val="false"/>
          <w:color w:val="000000"/>
          <w:sz w:val="28"/>
        </w:rPr>
        <w:t>
      21. В графе 43 указывается дата погашения дочерней организацией, приобретающей сомнительные и безнадежные активы родительского банка, задолженности перед родительским банком по плану мероприятий и (или) договору (если сроки отличаются, указывается более поздний срок).</w:t>
      </w:r>
    </w:p>
    <w:bookmarkEnd w:id="743"/>
    <w:bookmarkStart w:name="z791" w:id="744"/>
    <w:p>
      <w:pPr>
        <w:spacing w:after="0"/>
        <w:ind w:left="0"/>
        <w:jc w:val="both"/>
      </w:pPr>
      <w:r>
        <w:rPr>
          <w:rFonts w:ascii="Times New Roman"/>
          <w:b w:val="false"/>
          <w:i w:val="false"/>
          <w:color w:val="000000"/>
          <w:sz w:val="28"/>
        </w:rPr>
        <w:t>
      22. В графах 44 и 45 указывается периодичность погашения дочерней организацией, приобретающей сомнительные и безнадежные активы родительского банка, задолженности перед родительским банком по Плану мероприятий и (или) договору.</w:t>
      </w:r>
    </w:p>
    <w:bookmarkEnd w:id="744"/>
    <w:bookmarkStart w:name="z792" w:id="745"/>
    <w:p>
      <w:pPr>
        <w:spacing w:after="0"/>
        <w:ind w:left="0"/>
        <w:jc w:val="both"/>
      </w:pPr>
      <w:r>
        <w:rPr>
          <w:rFonts w:ascii="Times New Roman"/>
          <w:b w:val="false"/>
          <w:i w:val="false"/>
          <w:color w:val="000000"/>
          <w:sz w:val="28"/>
        </w:rPr>
        <w:t>
      23. В графе 46 указывается периодичность погашения вознаграждения по займу.</w:t>
      </w:r>
    </w:p>
    <w:bookmarkEnd w:id="745"/>
    <w:bookmarkStart w:name="z793" w:id="746"/>
    <w:p>
      <w:pPr>
        <w:spacing w:after="0"/>
        <w:ind w:left="0"/>
        <w:jc w:val="both"/>
      </w:pPr>
      <w:r>
        <w:rPr>
          <w:rFonts w:ascii="Times New Roman"/>
          <w:b w:val="false"/>
          <w:i w:val="false"/>
          <w:color w:val="000000"/>
          <w:sz w:val="28"/>
        </w:rPr>
        <w:t xml:space="preserve">
      24. В графах 47, 52 и 68 указывается сумма платежей, произведенных в пользу родительского банка в счет погашения задолженности по данному имуществу (активу), фактического притока и оттока денежных средств в дочернюю организацию, приобретающую сомнительные и безнадежные активы родительского банка, связанных с управлением имуществом (активом), соответственно, за весь период управления данным активом. </w:t>
      </w:r>
    </w:p>
    <w:bookmarkEnd w:id="746"/>
    <w:bookmarkStart w:name="z794" w:id="747"/>
    <w:p>
      <w:pPr>
        <w:spacing w:after="0"/>
        <w:ind w:left="0"/>
        <w:jc w:val="both"/>
      </w:pPr>
      <w:r>
        <w:rPr>
          <w:rFonts w:ascii="Times New Roman"/>
          <w:b w:val="false"/>
          <w:i w:val="false"/>
          <w:color w:val="000000"/>
          <w:sz w:val="28"/>
        </w:rPr>
        <w:t>
      25. В графе 51 указываются фактические мероприятия, проведенные дочерней организацией, приобретающей сомнительные и безнадежные активы родительского банка, в отношении имущества (актива), в том числе связанных с его улучшением, за весь период управления, с указанием вида мероприятия, даты проведения, стоимости мероприятия (сделки) и итогового результата.</w:t>
      </w:r>
    </w:p>
    <w:bookmarkEnd w:id="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крупными участниками</w:t>
            </w:r>
            <w:r>
              <w:br/>
            </w:r>
            <w:r>
              <w:rPr>
                <w:rFonts w:ascii="Times New Roman"/>
                <w:b w:val="false"/>
                <w:i w:val="false"/>
                <w:color w:val="000000"/>
                <w:sz w:val="20"/>
              </w:rPr>
              <w:t>банков второго уровня, банковскими</w:t>
            </w:r>
            <w:r>
              <w:br/>
            </w:r>
            <w:r>
              <w:rPr>
                <w:rFonts w:ascii="Times New Roman"/>
                <w:b w:val="false"/>
                <w:i w:val="false"/>
                <w:color w:val="000000"/>
                <w:sz w:val="20"/>
              </w:rPr>
              <w:t>холдингами, банками второго</w:t>
            </w:r>
            <w:r>
              <w:br/>
            </w:r>
            <w:r>
              <w:rPr>
                <w:rFonts w:ascii="Times New Roman"/>
                <w:b w:val="false"/>
                <w:i w:val="false"/>
                <w:color w:val="000000"/>
                <w:sz w:val="20"/>
              </w:rPr>
              <w:t>уровня, крупными участниками</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страховых холдингов,</w:t>
            </w:r>
            <w:r>
              <w:br/>
            </w:r>
            <w:r>
              <w:rPr>
                <w:rFonts w:ascii="Times New Roman"/>
                <w:b w:val="false"/>
                <w:i w:val="false"/>
                <w:color w:val="000000"/>
                <w:sz w:val="20"/>
              </w:rPr>
              <w:t>крупными участниками управляющих</w:t>
            </w:r>
            <w:r>
              <w:br/>
            </w:r>
            <w:r>
              <w:rPr>
                <w:rFonts w:ascii="Times New Roman"/>
                <w:b w:val="false"/>
                <w:i w:val="false"/>
                <w:color w:val="000000"/>
                <w:sz w:val="20"/>
              </w:rPr>
              <w:t>инвестиционным портфелем</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96" w:id="74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48"/>
    <w:bookmarkStart w:name="z797" w:id="7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49"/>
    <w:bookmarkStart w:name="z798" w:id="750"/>
    <w:p>
      <w:pPr>
        <w:spacing w:after="0"/>
        <w:ind w:left="0"/>
        <w:jc w:val="both"/>
      </w:pPr>
      <w:r>
        <w:rPr>
          <w:rFonts w:ascii="Times New Roman"/>
          <w:b w:val="false"/>
          <w:i w:val="false"/>
          <w:color w:val="000000"/>
          <w:sz w:val="28"/>
        </w:rPr>
        <w:t>
      Наименование административной формы: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(далее - ОУСА)</w:t>
      </w:r>
    </w:p>
    <w:bookmarkEnd w:id="750"/>
    <w:bookmarkStart w:name="z799" w:id="7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OUSA_03</w:t>
      </w:r>
    </w:p>
    <w:bookmarkEnd w:id="751"/>
    <w:bookmarkStart w:name="z800" w:id="752"/>
    <w:p>
      <w:pPr>
        <w:spacing w:after="0"/>
        <w:ind w:left="0"/>
        <w:jc w:val="both"/>
      </w:pPr>
      <w:r>
        <w:rPr>
          <w:rFonts w:ascii="Times New Roman"/>
          <w:b w:val="false"/>
          <w:i w:val="false"/>
          <w:color w:val="000000"/>
          <w:sz w:val="28"/>
        </w:rPr>
        <w:t>
      Периодичность: ежеквартальная</w:t>
      </w:r>
    </w:p>
    <w:bookmarkEnd w:id="752"/>
    <w:bookmarkStart w:name="z801" w:id="753"/>
    <w:p>
      <w:pPr>
        <w:spacing w:after="0"/>
        <w:ind w:left="0"/>
        <w:jc w:val="both"/>
      </w:pPr>
      <w:r>
        <w:rPr>
          <w:rFonts w:ascii="Times New Roman"/>
          <w:b w:val="false"/>
          <w:i w:val="false"/>
          <w:color w:val="000000"/>
          <w:sz w:val="28"/>
        </w:rPr>
        <w:t>
      Отчетный период: по состоянию на "___" "______________" 20__ года</w:t>
      </w:r>
    </w:p>
    <w:bookmarkEnd w:id="753"/>
    <w:bookmarkStart w:name="z802" w:id="75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имеющие дочернюю организацию, приобретающую сомнительные и безнадежные активы родительского банка</w:t>
      </w:r>
    </w:p>
    <w:bookmarkEnd w:id="754"/>
    <w:bookmarkStart w:name="z803" w:id="75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30 (тридцати) календарных дней, следующих за отчетным кварталом</w:t>
      </w:r>
    </w:p>
    <w:bookmarkEnd w:id="755"/>
    <w:bookmarkStart w:name="z804" w:id="756"/>
    <w:p>
      <w:pPr>
        <w:spacing w:after="0"/>
        <w:ind w:left="0"/>
        <w:jc w:val="both"/>
      </w:pPr>
      <w:r>
        <w:rPr>
          <w:rFonts w:ascii="Times New Roman"/>
          <w:b w:val="false"/>
          <w:i w:val="false"/>
          <w:color w:val="000000"/>
          <w:sz w:val="28"/>
        </w:rPr>
        <w:t>
      БИН: _______________________</w:t>
      </w:r>
    </w:p>
    <w:bookmarkEnd w:id="756"/>
    <w:bookmarkStart w:name="z805" w:id="757"/>
    <w:p>
      <w:pPr>
        <w:spacing w:after="0"/>
        <w:ind w:left="0"/>
        <w:jc w:val="both"/>
      </w:pPr>
      <w:r>
        <w:rPr>
          <w:rFonts w:ascii="Times New Roman"/>
          <w:b w:val="false"/>
          <w:i w:val="false"/>
          <w:color w:val="000000"/>
          <w:sz w:val="28"/>
        </w:rPr>
        <w:t>
      Метод сбора: в электронном виде</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ОУСА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(по правам требования которого взыскано залоговое имущество)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клиента/ заемщика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кредитной линии/ банковского займа (по которому принят данный залог)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Балансовая стоимость займов на момент принятия залогового имущества на баланс ОУСА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Просроченный основной долг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начисленное вознаграждение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и другое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7" w:id="758"/>
    <w:p>
      <w:pPr>
        <w:spacing w:after="0"/>
        <w:ind w:left="0"/>
        <w:jc w:val="both"/>
      </w:pPr>
      <w:r>
        <w:rPr>
          <w:rFonts w:ascii="Times New Roman"/>
          <w:b w:val="false"/>
          <w:i w:val="false"/>
          <w:color w:val="000000"/>
          <w:sz w:val="28"/>
        </w:rPr>
        <w:t>
      продолжение таблицы</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принятия имущества на баланс ОУСА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взыскания залогового имущества на баланс ОУСА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взысканного залога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взысканного залога (указать стоимость и дату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момент передачи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отчетную дату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момент принятия на баланс ОУСА/ взыскания залога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балансе ОУСА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8" w:id="759"/>
    <w:p>
      <w:pPr>
        <w:spacing w:after="0"/>
        <w:ind w:left="0"/>
        <w:jc w:val="both"/>
      </w:pPr>
      <w:r>
        <w:rPr>
          <w:rFonts w:ascii="Times New Roman"/>
          <w:b w:val="false"/>
          <w:i w:val="false"/>
          <w:color w:val="000000"/>
          <w:sz w:val="28"/>
        </w:rPr>
        <w:t>
      продолжение таблицы</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выданная родительским банком по договору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проведенные ОУСА в отношении взысканного залога, в т.ч. связанных с их улучшением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платежей, произведенных в пользу родительского банка в счет погашения задолженности по данному активу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приток денежных средств от управления активом за весь период управления ОУСА (ОДДС)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отчетную 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весь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весь период управления ОУСА (39+43+47)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балансе ОУСА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760"/>
    <w:p>
      <w:pPr>
        <w:spacing w:after="0"/>
        <w:ind w:left="0"/>
        <w:jc w:val="both"/>
      </w:pPr>
      <w:r>
        <w:rPr>
          <w:rFonts w:ascii="Times New Roman"/>
          <w:b w:val="false"/>
          <w:i w:val="false"/>
          <w:color w:val="000000"/>
          <w:sz w:val="28"/>
        </w:rPr>
        <w:t>
      продолжение таблицы</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сдачи в аренду недвижимого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761"/>
    <w:p>
      <w:pPr>
        <w:spacing w:after="0"/>
        <w:ind w:left="0"/>
        <w:jc w:val="both"/>
      </w:pPr>
      <w:r>
        <w:rPr>
          <w:rFonts w:ascii="Times New Roman"/>
          <w:b w:val="false"/>
          <w:i w:val="false"/>
          <w:color w:val="000000"/>
          <w:sz w:val="28"/>
        </w:rPr>
        <w:t>
      продолжение таблицы</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отток денежных средств (ОДДС)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 (55+59+63+67+71)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 w:id="762"/>
    <w:p>
      <w:pPr>
        <w:spacing w:after="0"/>
        <w:ind w:left="0"/>
        <w:jc w:val="both"/>
      </w:pPr>
      <w:r>
        <w:rPr>
          <w:rFonts w:ascii="Times New Roman"/>
          <w:b w:val="false"/>
          <w:i w:val="false"/>
          <w:color w:val="000000"/>
          <w:sz w:val="28"/>
        </w:rPr>
        <w:t>
      продолжение таблицы</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строительство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период с начала текущего года, включая отчетный квартал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период с начала текущего года, включая отчетный квартал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2" w:id="763"/>
    <w:p>
      <w:pPr>
        <w:spacing w:after="0"/>
        <w:ind w:left="0"/>
        <w:jc w:val="both"/>
      </w:pPr>
      <w:r>
        <w:rPr>
          <w:rFonts w:ascii="Times New Roman"/>
          <w:b w:val="false"/>
          <w:i w:val="false"/>
          <w:color w:val="000000"/>
          <w:sz w:val="28"/>
        </w:rPr>
        <w:t>
      продолжение таблицы</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приток/отток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64"/>
          <w:p>
            <w:pPr>
              <w:spacing w:after="20"/>
              <w:ind w:left="20"/>
              <w:jc w:val="both"/>
            </w:pPr>
            <w:r>
              <w:rPr>
                <w:rFonts w:ascii="Times New Roman"/>
                <w:b w:val="false"/>
                <w:i w:val="false"/>
                <w:color w:val="000000"/>
                <w:sz w:val="20"/>
              </w:rPr>
              <w:t xml:space="preserve">
Всего за период управления ОУСА </w:t>
            </w:r>
          </w:p>
          <w:bookmarkEnd w:id="764"/>
          <w:p>
            <w:pPr>
              <w:spacing w:after="20"/>
              <w:ind w:left="20"/>
              <w:jc w:val="both"/>
            </w:pPr>
            <w:r>
              <w:rPr>
                <w:rFonts w:ascii="Times New Roman"/>
                <w:b w:val="false"/>
                <w:i w:val="false"/>
                <w:color w:val="000000"/>
                <w:sz w:val="20"/>
              </w:rPr>
              <w:t>
 (35-51)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период с начала текущего года, включая отчетный квартал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период с начала текущего года, включая отчетный квартал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4" w:id="765"/>
      <w:r>
        <w:rPr>
          <w:rFonts w:ascii="Times New Roman"/>
          <w:b w:val="false"/>
          <w:i w:val="false"/>
          <w:color w:val="000000"/>
          <w:sz w:val="28"/>
        </w:rPr>
        <w:t xml:space="preserve">
      Наименование _______________________________________________________ </w:t>
      </w:r>
    </w:p>
    <w:bookmarkEnd w:id="765"/>
    <w:p>
      <w:pPr>
        <w:spacing w:after="0"/>
        <w:ind w:left="0"/>
        <w:jc w:val="both"/>
      </w:pPr>
      <w:r>
        <w:rPr>
          <w:rFonts w:ascii="Times New Roman"/>
          <w:b w:val="false"/>
          <w:i w:val="false"/>
          <w:color w:val="000000"/>
          <w:sz w:val="28"/>
        </w:rPr>
        <w:t xml:space="preserve">       Адрес_______________________________________________________________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 </w:t>
      </w:r>
    </w:p>
    <w:p>
      <w:pPr>
        <w:spacing w:after="0"/>
        <w:ind w:left="0"/>
        <w:jc w:val="both"/>
      </w:pPr>
      <w:r>
        <w:rPr>
          <w:rFonts w:ascii="Times New Roman"/>
          <w:b w:val="false"/>
          <w:i w:val="false"/>
          <w:color w:val="000000"/>
          <w:sz w:val="28"/>
        </w:rPr>
        <w:t xml:space="preserve">       Адрес электронной почты _________________________ </w:t>
      </w:r>
    </w:p>
    <w:p>
      <w:pPr>
        <w:spacing w:after="0"/>
        <w:ind w:left="0"/>
        <w:jc w:val="both"/>
      </w:pPr>
      <w:r>
        <w:rPr>
          <w:rFonts w:ascii="Times New Roman"/>
          <w:b w:val="false"/>
          <w:i w:val="false"/>
          <w:color w:val="000000"/>
          <w:sz w:val="28"/>
        </w:rPr>
        <w:t xml:space="preserve">       Исполнитель 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Дата "______" ______________ 20__ года</w:t>
      </w:r>
    </w:p>
    <w:bookmarkStart w:name="z815" w:id="76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имуществе, перешедшем</w:t>
            </w:r>
            <w:r>
              <w:br/>
            </w:r>
            <w:r>
              <w:rPr>
                <w:rFonts w:ascii="Times New Roman"/>
                <w:b w:val="false"/>
                <w:i w:val="false"/>
                <w:color w:val="000000"/>
                <w:sz w:val="20"/>
              </w:rPr>
              <w:t>в собственность дочерней организации,</w:t>
            </w:r>
            <w:r>
              <w:br/>
            </w:r>
            <w:r>
              <w:rPr>
                <w:rFonts w:ascii="Times New Roman"/>
                <w:b w:val="false"/>
                <w:i w:val="false"/>
                <w:color w:val="000000"/>
                <w:sz w:val="20"/>
              </w:rPr>
              <w:t>приобретающей сомнительные</w:t>
            </w:r>
            <w:r>
              <w:br/>
            </w:r>
            <w:r>
              <w:rPr>
                <w:rFonts w:ascii="Times New Roman"/>
                <w:b w:val="false"/>
                <w:i w:val="false"/>
                <w:color w:val="000000"/>
                <w:sz w:val="20"/>
              </w:rPr>
              <w:t>и безнадежные активы родительского</w:t>
            </w:r>
            <w:r>
              <w:br/>
            </w:r>
            <w:r>
              <w:rPr>
                <w:rFonts w:ascii="Times New Roman"/>
                <w:b w:val="false"/>
                <w:i w:val="false"/>
                <w:color w:val="000000"/>
                <w:sz w:val="20"/>
              </w:rPr>
              <w:t>банка, в результате обращения</w:t>
            </w:r>
            <w:r>
              <w:br/>
            </w:r>
            <w:r>
              <w:rPr>
                <w:rFonts w:ascii="Times New Roman"/>
                <w:b w:val="false"/>
                <w:i w:val="false"/>
                <w:color w:val="000000"/>
                <w:sz w:val="20"/>
              </w:rPr>
              <w:t>взыскания на заложенное имущество"</w:t>
            </w:r>
          </w:p>
        </w:tc>
      </w:tr>
    </w:tbl>
    <w:bookmarkStart w:name="z817" w:id="7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w:t>
      </w:r>
    </w:p>
    <w:bookmarkEnd w:id="767"/>
    <w:bookmarkStart w:name="z818" w:id="768"/>
    <w:p>
      <w:pPr>
        <w:spacing w:after="0"/>
        <w:ind w:left="0"/>
        <w:jc w:val="left"/>
      </w:pPr>
      <w:r>
        <w:rPr>
          <w:rFonts w:ascii="Times New Roman"/>
          <w:b/>
          <w:i w:val="false"/>
          <w:color w:val="000000"/>
        </w:rPr>
        <w:t xml:space="preserve">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(индекс – OUSA_03, периодичность – ежеквартальная)</w:t>
      </w:r>
    </w:p>
    <w:bookmarkEnd w:id="768"/>
    <w:bookmarkStart w:name="z819" w:id="769"/>
    <w:p>
      <w:pPr>
        <w:spacing w:after="0"/>
        <w:ind w:left="0"/>
        <w:jc w:val="left"/>
      </w:pPr>
      <w:r>
        <w:rPr>
          <w:rFonts w:ascii="Times New Roman"/>
          <w:b/>
          <w:i w:val="false"/>
          <w:color w:val="000000"/>
        </w:rPr>
        <w:t xml:space="preserve"> Глава 1. Общие положения</w:t>
      </w:r>
    </w:p>
    <w:bookmarkEnd w:id="769"/>
    <w:bookmarkStart w:name="z820" w:id="7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(далее – Форма).</w:t>
      </w:r>
    </w:p>
    <w:bookmarkEnd w:id="770"/>
    <w:bookmarkStart w:name="z821" w:id="771"/>
    <w:p>
      <w:pPr>
        <w:spacing w:after="0"/>
        <w:ind w:left="0"/>
        <w:jc w:val="both"/>
      </w:pPr>
      <w:r>
        <w:rPr>
          <w:rFonts w:ascii="Times New Roman"/>
          <w:b w:val="false"/>
          <w:i w:val="false"/>
          <w:color w:val="000000"/>
          <w:sz w:val="28"/>
        </w:rPr>
        <w:t>
      2. Форма составляется ежеквартально банком второго уровня, имеющим дочернюю организацию, приобретающую сомнительные и безнадежные активы родительского банка. Данные в Форме заполняются в тысячах тенге.</w:t>
      </w:r>
    </w:p>
    <w:bookmarkEnd w:id="771"/>
    <w:bookmarkStart w:name="z822" w:id="77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72"/>
    <w:bookmarkStart w:name="z823" w:id="773"/>
    <w:p>
      <w:pPr>
        <w:spacing w:after="0"/>
        <w:ind w:left="0"/>
        <w:jc w:val="left"/>
      </w:pPr>
      <w:r>
        <w:rPr>
          <w:rFonts w:ascii="Times New Roman"/>
          <w:b/>
          <w:i w:val="false"/>
          <w:color w:val="000000"/>
        </w:rPr>
        <w:t xml:space="preserve"> Глава 2. Пояснение по заполнению Формы</w:t>
      </w:r>
    </w:p>
    <w:bookmarkEnd w:id="773"/>
    <w:bookmarkStart w:name="z824" w:id="774"/>
    <w:p>
      <w:pPr>
        <w:spacing w:after="0"/>
        <w:ind w:left="0"/>
        <w:jc w:val="both"/>
      </w:pPr>
      <w:r>
        <w:rPr>
          <w:rFonts w:ascii="Times New Roman"/>
          <w:b w:val="false"/>
          <w:i w:val="false"/>
          <w:color w:val="000000"/>
          <w:sz w:val="28"/>
        </w:rPr>
        <w:t>
      4. В Форме указывается информация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w:t>
      </w:r>
    </w:p>
    <w:bookmarkEnd w:id="774"/>
    <w:bookmarkStart w:name="z825" w:id="775"/>
    <w:p>
      <w:pPr>
        <w:spacing w:after="0"/>
        <w:ind w:left="0"/>
        <w:jc w:val="both"/>
      </w:pPr>
      <w:r>
        <w:rPr>
          <w:rFonts w:ascii="Times New Roman"/>
          <w:b w:val="false"/>
          <w:i w:val="false"/>
          <w:color w:val="000000"/>
          <w:sz w:val="28"/>
        </w:rPr>
        <w:t>
      5. В графе 2 указывается наименование дочерней организации, приобретающей сомнительные и безнадежные активы родительского банка, и наименование лица, по правам требования к которому имущество принято на баланс дочерней организации, приобретающей сомнительные и безнадежные активы родительского банка, соответственно, в соответствии со справочниками, которые ведутся отчитывающимся банком.</w:t>
      </w:r>
    </w:p>
    <w:bookmarkEnd w:id="775"/>
    <w:bookmarkStart w:name="z826" w:id="776"/>
    <w:p>
      <w:pPr>
        <w:spacing w:after="0"/>
        <w:ind w:left="0"/>
        <w:jc w:val="both"/>
      </w:pPr>
      <w:r>
        <w:rPr>
          <w:rFonts w:ascii="Times New Roman"/>
          <w:b w:val="false"/>
          <w:i w:val="false"/>
          <w:color w:val="000000"/>
          <w:sz w:val="28"/>
        </w:rPr>
        <w:t xml:space="preserve">
      Для идентификации контрагентов в графе 4 указываются следующие показатели: </w:t>
      </w:r>
    </w:p>
    <w:bookmarkEnd w:id="776"/>
    <w:bookmarkStart w:name="z827" w:id="777"/>
    <w:p>
      <w:pPr>
        <w:spacing w:after="0"/>
        <w:ind w:left="0"/>
        <w:jc w:val="both"/>
      </w:pPr>
      <w:r>
        <w:rPr>
          <w:rFonts w:ascii="Times New Roman"/>
          <w:b w:val="false"/>
          <w:i w:val="false"/>
          <w:color w:val="000000"/>
          <w:sz w:val="28"/>
        </w:rPr>
        <w:t>
      по резидентам Республики Казахстан: для юридического лица – бизнес-идентификационный номер; для физического лица, в том числе индивидуального предпринимателя – индивидуальный идентификационный номер;</w:t>
      </w:r>
    </w:p>
    <w:bookmarkEnd w:id="777"/>
    <w:bookmarkStart w:name="z828" w:id="778"/>
    <w:p>
      <w:pPr>
        <w:spacing w:after="0"/>
        <w:ind w:left="0"/>
        <w:jc w:val="both"/>
      </w:pPr>
      <w:r>
        <w:rPr>
          <w:rFonts w:ascii="Times New Roman"/>
          <w:b w:val="false"/>
          <w:i w:val="false"/>
          <w:color w:val="000000"/>
          <w:sz w:val="28"/>
        </w:rPr>
        <w:t>
      по нерезидентам Республики Казахстан: для юридического лица – банковский идентификационный код, присвоенный контрагенту банка в соответствии с международным стандартом ISO (International Organization for Standartization) 9362: Bank Identifier Code (далее – банковский идентификационный код); для физического лица, в том числе индивидуального предпринимателя, и для юридического лица (при отсутствии у него банковского идентификационного кода) – альтернативный идентификационный номер, сформированный отчитывающимся банком по алгоритму, установленному для информационной системы, посредством которой представляется Форма.</w:t>
      </w:r>
    </w:p>
    <w:bookmarkEnd w:id="778"/>
    <w:bookmarkStart w:name="z829" w:id="779"/>
    <w:p>
      <w:pPr>
        <w:spacing w:after="0"/>
        <w:ind w:left="0"/>
        <w:jc w:val="both"/>
      </w:pPr>
      <w:r>
        <w:rPr>
          <w:rFonts w:ascii="Times New Roman"/>
          <w:b w:val="false"/>
          <w:i w:val="false"/>
          <w:color w:val="000000"/>
          <w:sz w:val="28"/>
        </w:rPr>
        <w:t>
      6. При заполнении граф 2, 4, 17, 19 и 23 указываются в соответствии со справочниками, размещенными в информационной системе "Веб-портал Национального Банка Республики Казахстан".</w:t>
      </w:r>
    </w:p>
    <w:bookmarkEnd w:id="779"/>
    <w:bookmarkStart w:name="z830" w:id="780"/>
    <w:p>
      <w:pPr>
        <w:spacing w:after="0"/>
        <w:ind w:left="0"/>
        <w:jc w:val="both"/>
      </w:pPr>
      <w:r>
        <w:rPr>
          <w:rFonts w:ascii="Times New Roman"/>
          <w:b w:val="false"/>
          <w:i w:val="false"/>
          <w:color w:val="000000"/>
          <w:sz w:val="28"/>
        </w:rPr>
        <w:t>
      7. В графах 5 и 6 указываются реквизиты договора банковского займа, заключенного между банком и лицом, по правам требования к которому имущество принято на баланс дочерней организации, приобретающей сомнительные и безнадежные активы родительского банка.</w:t>
      </w:r>
    </w:p>
    <w:bookmarkEnd w:id="780"/>
    <w:bookmarkStart w:name="z831" w:id="781"/>
    <w:p>
      <w:pPr>
        <w:spacing w:after="0"/>
        <w:ind w:left="0"/>
        <w:jc w:val="both"/>
      </w:pPr>
      <w:r>
        <w:rPr>
          <w:rFonts w:ascii="Times New Roman"/>
          <w:b w:val="false"/>
          <w:i w:val="false"/>
          <w:color w:val="000000"/>
          <w:sz w:val="28"/>
        </w:rPr>
        <w:t>
      8. В графах 7, 8, 9, 10, 11, 12, 13, 14 и 15 указывается балансовая стоимость прав требований по займу, отраженных на балансе дочерней организации, приобретающей сомнительные и безнадежные активы родительского банка, на дату принятия имущества на баланс дочерней организации, приобретающей сомнительные и безнадежные активы родительского банка, распределенная по видам стоимостных показателей.</w:t>
      </w:r>
    </w:p>
    <w:bookmarkEnd w:id="781"/>
    <w:bookmarkStart w:name="z832" w:id="782"/>
    <w:p>
      <w:pPr>
        <w:spacing w:after="0"/>
        <w:ind w:left="0"/>
        <w:jc w:val="both"/>
      </w:pPr>
      <w:r>
        <w:rPr>
          <w:rFonts w:ascii="Times New Roman"/>
          <w:b w:val="false"/>
          <w:i w:val="false"/>
          <w:color w:val="000000"/>
          <w:sz w:val="28"/>
        </w:rPr>
        <w:t>
      9. В графе 16 указываются сведения об имуществе на момент его принятия на баланс дочерней организации, приобретающей сомнительные и безнадежные активы родительского банка.</w:t>
      </w:r>
    </w:p>
    <w:bookmarkEnd w:id="782"/>
    <w:bookmarkStart w:name="z833" w:id="783"/>
    <w:p>
      <w:pPr>
        <w:spacing w:after="0"/>
        <w:ind w:left="0"/>
        <w:jc w:val="both"/>
      </w:pPr>
      <w:r>
        <w:rPr>
          <w:rFonts w:ascii="Times New Roman"/>
          <w:b w:val="false"/>
          <w:i w:val="false"/>
          <w:color w:val="000000"/>
          <w:sz w:val="28"/>
        </w:rPr>
        <w:t>
      10. В графах 20, 21, 22, 23 и 24 указываются сведения об имуществе.</w:t>
      </w:r>
    </w:p>
    <w:bookmarkEnd w:id="783"/>
    <w:bookmarkStart w:name="z834" w:id="784"/>
    <w:p>
      <w:pPr>
        <w:spacing w:after="0"/>
        <w:ind w:left="0"/>
        <w:jc w:val="both"/>
      </w:pPr>
      <w:r>
        <w:rPr>
          <w:rFonts w:ascii="Times New Roman"/>
          <w:b w:val="false"/>
          <w:i w:val="false"/>
          <w:color w:val="000000"/>
          <w:sz w:val="28"/>
        </w:rPr>
        <w:t>
      11. В графе 23 указывается единица измерения количества или площади взысканного залога, указанных в графах 21 и 22.</w:t>
      </w:r>
    </w:p>
    <w:bookmarkEnd w:id="784"/>
    <w:bookmarkStart w:name="z835" w:id="785"/>
    <w:p>
      <w:pPr>
        <w:spacing w:after="0"/>
        <w:ind w:left="0"/>
        <w:jc w:val="both"/>
      </w:pPr>
      <w:r>
        <w:rPr>
          <w:rFonts w:ascii="Times New Roman"/>
          <w:b w:val="false"/>
          <w:i w:val="false"/>
          <w:color w:val="000000"/>
          <w:sz w:val="28"/>
        </w:rPr>
        <w:t>
      12. В графах 25 и 27 указывается стоимость, по которой взысканное имущество отражено на балансе дочерней организацией, приобретающей сомнительные и безнадежные активы родительского банка, на момент его принятия на баланс и на конец отчетного квартала, соответственно.</w:t>
      </w:r>
    </w:p>
    <w:bookmarkEnd w:id="785"/>
    <w:bookmarkStart w:name="z836" w:id="786"/>
    <w:p>
      <w:pPr>
        <w:spacing w:after="0"/>
        <w:ind w:left="0"/>
        <w:jc w:val="both"/>
      </w:pPr>
      <w:r>
        <w:rPr>
          <w:rFonts w:ascii="Times New Roman"/>
          <w:b w:val="false"/>
          <w:i w:val="false"/>
          <w:color w:val="000000"/>
          <w:sz w:val="28"/>
        </w:rPr>
        <w:t>
      13. В графах 26 и 28 указывается залоговая стоимость взысканного имущества с учетом коэффициентов ликвидности (коэффициентов понижения), применяемых в соответствии с внутренней политикой дочерней организацией, приобретающей сомнительные и безнадежные активы родительского банка, на момент его принятия на баланс и на конец отчетного квартала, соответственно.</w:t>
      </w:r>
    </w:p>
    <w:bookmarkEnd w:id="786"/>
    <w:bookmarkStart w:name="z837" w:id="787"/>
    <w:p>
      <w:pPr>
        <w:spacing w:after="0"/>
        <w:ind w:left="0"/>
        <w:jc w:val="both"/>
      </w:pPr>
      <w:r>
        <w:rPr>
          <w:rFonts w:ascii="Times New Roman"/>
          <w:b w:val="false"/>
          <w:i w:val="false"/>
          <w:color w:val="000000"/>
          <w:sz w:val="28"/>
        </w:rPr>
        <w:t>
      14. В графе 29 указывается сумма займа, предоставленного банком дочерней организации, приобретающей сомнительные и безнадежные активы родительского банка. При отсутствии займа значение в графе 29 не заполняется.</w:t>
      </w:r>
    </w:p>
    <w:bookmarkEnd w:id="787"/>
    <w:bookmarkStart w:name="z838" w:id="788"/>
    <w:p>
      <w:pPr>
        <w:spacing w:after="0"/>
        <w:ind w:left="0"/>
        <w:jc w:val="both"/>
      </w:pPr>
      <w:r>
        <w:rPr>
          <w:rFonts w:ascii="Times New Roman"/>
          <w:b w:val="false"/>
          <w:i w:val="false"/>
          <w:color w:val="000000"/>
          <w:sz w:val="28"/>
        </w:rPr>
        <w:t>
      15. В графе 30 указываются фактические мероприятия, проведенные дочерней организацией, приобретающей сомнительные и безнадежные активы родительского банка, в отношении имущества (актива), в том числе связанных с его улучшением, за весь период управления, с указанием вида мероприятия, даты проведения, стоимости мероприятия (сделки) и итогового результата.</w:t>
      </w:r>
    </w:p>
    <w:bookmarkEnd w:id="788"/>
    <w:bookmarkStart w:name="z839" w:id="789"/>
    <w:p>
      <w:pPr>
        <w:spacing w:after="0"/>
        <w:ind w:left="0"/>
        <w:jc w:val="both"/>
      </w:pPr>
      <w:r>
        <w:rPr>
          <w:rFonts w:ascii="Times New Roman"/>
          <w:b w:val="false"/>
          <w:i w:val="false"/>
          <w:color w:val="000000"/>
          <w:sz w:val="28"/>
        </w:rPr>
        <w:t>
      16. В графах 31, 35 и 51 указывается сумма платежей, произведенных в пользу родительского банка в счет погашения задолженности по данному имуществу (активу), фактического притока и оттока денежных средств в дочернюю организацию, приобретающую сомнительные и безнадежные активы родительского банка, связанных с управлением имуществом (активом), соответственно, за весь период управления данным активом.</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______2025 года № ___</w:t>
            </w:r>
          </w:p>
        </w:tc>
      </w:tr>
    </w:tbl>
    <w:bookmarkStart w:name="z841" w:id="790"/>
    <w:p>
      <w:pPr>
        <w:spacing w:after="0"/>
        <w:ind w:left="0"/>
        <w:jc w:val="left"/>
      </w:pPr>
      <w:r>
        <w:rPr>
          <w:rFonts w:ascii="Times New Roman"/>
          <w:b/>
          <w:i w:val="false"/>
          <w:color w:val="000000"/>
        </w:rPr>
        <w:t xml:space="preserve"> Перечень утративших силу некоторых постановлений Правления Национального Банка Республики Казахстан, а также структурных элементов постановлений Правления Национального Банка Республики Казахстан</w:t>
      </w:r>
    </w:p>
    <w:bookmarkEnd w:id="790"/>
    <w:bookmarkStart w:name="z842" w:id="7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315 "Об утверждении перечня, форм, сроков и Правил представления отчетности крупными участниками банков второго уровня, банковскими холдингами, банками второго уровня, крупными участниками страховых (перестраховочных) организаций, страховых холдингов, крупными участниками управляющих инвестиционным портфелем" (зарегистрировано в Реестре государственной регистрации нормативных правовых актов под № 14832).</w:t>
      </w:r>
    </w:p>
    <w:bookmarkEnd w:id="791"/>
    <w:bookmarkStart w:name="z843" w:id="7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представления отчетности, в которые вносятся изменения, утвержденного постановлением Правления Национального Банка Республики Казахстан от 30 июля 2018 года № 159 "О внесении изменений в некоторые нормативные правовые акты Республики Казахстан по вопросам представления отчетности" (зарегистрировано в Реестре государственной регистрации нормативных правовых актов под № 17391).</w:t>
      </w:r>
    </w:p>
    <w:bookmarkEnd w:id="792"/>
    <w:bookmarkStart w:name="z844" w:id="7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по вопросам представления отчетности, утвержденного постановлением Правления Национального Банка Республики Казахстан от 19 марта 2020 года № 34 "О внесении изменений и дополнений в некоторые нормативные правовые акты Республики Казахстан по вопросам представления отчетности и приостановлении действия некоторых структурных элементов постановления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под № 20168).</w:t>
      </w:r>
    </w:p>
    <w:bookmarkEnd w:id="793"/>
    <w:bookmarkStart w:name="z845" w:id="7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дополнение по вопросам представления отчетности, утвержденнего постановлением Правления Национального Банка Республики Казахстан от 28 февраля 2022 года № 14 "О внесении изменений и дополнения в некоторые постановления Правления Национального Банка Республики Казахстан по вопросам представления отчетности" (зарегистрировано в Реестре государственной регистрации нормативных правовых актов под № 27115).</w:t>
      </w:r>
    </w:p>
    <w:bookmarkEnd w:id="794"/>
    <w:bookmarkStart w:name="z846" w:id="7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представления отчетности участниками финансового рынка, утвержденного постановлением Правления Национального Банка Республики Казахстан от 26 сентября 2023 года № 67 "О внесении изменений и дополнений в некоторые нормативные правовые акты Республики Казахстан по вопросам представления отчетности участниками финансового рынка" (зарегистрировано в Реестре государственной регистрации нормативных правовых актов под № 33507).</w:t>
      </w:r>
    </w:p>
    <w:bookmarkEnd w:id="795"/>
    <w:bookmarkStart w:name="z847" w:id="79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2024 года № 80 "О внесении изменений и дополнений в постановление Правления Национального Банка Республики Казахстан от 26 декабря 2016 года № 315 "Об утверждении перечня, форм, сроков и Правил представления отчетности крупными участниками банков второго уровня, банковскими холдингами, банками второго уровня, крупными участниками страховых (перестраховочных) организаций, страховых холдингов, крупными участниками управляющих инвестиционным портфелем" (зарегистрировано в Реестре государственной регистрации нормативных правовых актов под № 35565).</w:t>
      </w:r>
    </w:p>
    <w:bookmarkEnd w:id="7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