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b7de" w14:textId="f83b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 166 "Об утверждении Правил долгосрочного субсидирования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Приказ и.о. Министра транспорта Республики Казахстан от 19 декабря 2025 года № 435. Зарегистрирован в Министерстве юстиции Республики Казахстан 23 декабря 2025 года № 37658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166 "Об утверждении Правил долгосрочного субсидирования расходов перевозчика, связанных с осуществлением перевозок пассажиров по социально значимым сообщениям" (зарегистрирован в Реестре государственной регистрации нормативных правовых актов за № 11540)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34-19)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Правила долгосрочного субсидирования расходов перевозчика, связанных с осуществлением перевозок пассажиров по социально значимым сообщениям,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железнодорожного и водного транспорта Министерства транспорта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435</w:t>
            </w:r>
            <w:r>
              <w:br/>
            </w: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166</w:t>
            </w:r>
          </w:p>
        </w:tc>
      </w:tr>
    </w:tbl>
    <w:bookmarkStart w:name="z19" w:id="12"/>
    <w:p>
      <w:pPr>
        <w:spacing w:after="0"/>
        <w:ind w:left="0"/>
        <w:jc w:val="left"/>
      </w:pPr>
      <w:r>
        <w:rPr>
          <w:rFonts w:ascii="Times New Roman"/>
          <w:b/>
          <w:i w:val="false"/>
          <w:color w:val="000000"/>
        </w:rPr>
        <w:t xml:space="preserve"> ПРАВИЛА долгосрочного субсидирования расходов перевозчика, связанных с осуществлением перевозок пассажиров по социально значимым сообщениям</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долгосрочного субсидирования расходов перевозчика, связанных с осуществлением перевозок пассажиров по социально значимым сообщениям (далее – Правила), разработаны в соответствии с подпунктом 34-19)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 железнодорожном транспорте" и определяют порядок долгосрочного субсидирования расходов перевозчика, связанных с осуществлением перевозок пассажиров по социально значимым сообщениям (далее – расходы).</w:t>
      </w:r>
    </w:p>
    <w:bookmarkEnd w:id="14"/>
    <w:bookmarkStart w:name="z22" w:id="15"/>
    <w:p>
      <w:pPr>
        <w:spacing w:after="0"/>
        <w:ind w:left="0"/>
        <w:jc w:val="both"/>
      </w:pPr>
      <w:r>
        <w:rPr>
          <w:rFonts w:ascii="Times New Roman"/>
          <w:b w:val="false"/>
          <w:i w:val="false"/>
          <w:color w:val="000000"/>
          <w:sz w:val="28"/>
        </w:rPr>
        <w:t>
      2. Порядок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определяется в соответствии с правилами субсидирования расходов перевозчиков, связанных с осуществлением железнодорожных пассажирских перевозок, утверждаемые в соответствии с Протоколом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ратифицированным Законом Республики Казахстан от 13 июня 2017 года.</w:t>
      </w:r>
    </w:p>
    <w:bookmarkEnd w:id="15"/>
    <w:bookmarkStart w:name="z23" w:id="16"/>
    <w:p>
      <w:pPr>
        <w:spacing w:after="0"/>
        <w:ind w:left="0"/>
        <w:jc w:val="both"/>
      </w:pPr>
      <w:r>
        <w:rPr>
          <w:rFonts w:ascii="Times New Roman"/>
          <w:b w:val="false"/>
          <w:i w:val="false"/>
          <w:color w:val="000000"/>
          <w:sz w:val="28"/>
        </w:rPr>
        <w:t>
      3. В настоящих Правилах используются следующие определения:</w:t>
      </w:r>
    </w:p>
    <w:bookmarkEnd w:id="16"/>
    <w:bookmarkStart w:name="z24" w:id="17"/>
    <w:p>
      <w:pPr>
        <w:spacing w:after="0"/>
        <w:ind w:left="0"/>
        <w:jc w:val="both"/>
      </w:pPr>
      <w:r>
        <w:rPr>
          <w:rFonts w:ascii="Times New Roman"/>
          <w:b w:val="false"/>
          <w:i w:val="false"/>
          <w:color w:val="000000"/>
          <w:sz w:val="28"/>
        </w:rPr>
        <w:t>
      1)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17"/>
    <w:bookmarkStart w:name="z25" w:id="18"/>
    <w:p>
      <w:pPr>
        <w:spacing w:after="0"/>
        <w:ind w:left="0"/>
        <w:jc w:val="both"/>
      </w:pPr>
      <w:r>
        <w:rPr>
          <w:rFonts w:ascii="Times New Roman"/>
          <w:b w:val="false"/>
          <w:i w:val="false"/>
          <w:color w:val="000000"/>
          <w:sz w:val="28"/>
        </w:rPr>
        <w:t>
      2) государственный орган – центральный государственный орган, осуществляющий руководство в сферах естественных монополий и на регулируемых рынках;</w:t>
      </w:r>
    </w:p>
    <w:bookmarkEnd w:id="18"/>
    <w:bookmarkStart w:name="z26" w:id="19"/>
    <w:p>
      <w:pPr>
        <w:spacing w:after="0"/>
        <w:ind w:left="0"/>
        <w:jc w:val="both"/>
      </w:pPr>
      <w:r>
        <w:rPr>
          <w:rFonts w:ascii="Times New Roman"/>
          <w:b w:val="false"/>
          <w:i w:val="false"/>
          <w:color w:val="000000"/>
          <w:sz w:val="28"/>
        </w:rPr>
        <w:t>
      3)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bookmarkEnd w:id="19"/>
    <w:bookmarkStart w:name="z27" w:id="20"/>
    <w:p>
      <w:pPr>
        <w:spacing w:after="0"/>
        <w:ind w:left="0"/>
        <w:jc w:val="both"/>
      </w:pPr>
      <w:r>
        <w:rPr>
          <w:rFonts w:ascii="Times New Roman"/>
          <w:b w:val="false"/>
          <w:i w:val="false"/>
          <w:color w:val="000000"/>
          <w:sz w:val="28"/>
        </w:rPr>
        <w:t>
      4)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ИС, содержащая эталонный электронный реестр заявок заявителей, где посредством окончательного постформатно-логического контроля принимается решение о соответствии заявителя базовым критериям и оплате ему денег из бюджета;</w:t>
      </w:r>
    </w:p>
    <w:bookmarkEnd w:id="20"/>
    <w:bookmarkStart w:name="z28" w:id="21"/>
    <w:p>
      <w:pPr>
        <w:spacing w:after="0"/>
        <w:ind w:left="0"/>
        <w:jc w:val="both"/>
      </w:pPr>
      <w:r>
        <w:rPr>
          <w:rFonts w:ascii="Times New Roman"/>
          <w:b w:val="false"/>
          <w:i w:val="false"/>
          <w:color w:val="000000"/>
          <w:sz w:val="28"/>
        </w:rPr>
        <w:t>
      5) регистраторская информационная система (далее – система второго уровня) – отраслевая информационная система второго уровня,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субсидирования расходов перевозчиков пассажиров по социально значимым сообщениям, посредством которой осуществляется прием отчетности от перевозчиков, их обработка с применением форматно-логического контроля и передача обработанных заявок на первый уровень;</w:t>
      </w:r>
    </w:p>
    <w:bookmarkEnd w:id="21"/>
    <w:bookmarkStart w:name="z29" w:id="22"/>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руководство в сфере железнодорожного транспорта;</w:t>
      </w:r>
    </w:p>
    <w:bookmarkEnd w:id="22"/>
    <w:bookmarkStart w:name="z30" w:id="23"/>
    <w:p>
      <w:pPr>
        <w:spacing w:after="0"/>
        <w:ind w:left="0"/>
        <w:jc w:val="both"/>
      </w:pPr>
      <w:r>
        <w:rPr>
          <w:rFonts w:ascii="Times New Roman"/>
          <w:b w:val="false"/>
          <w:i w:val="false"/>
          <w:color w:val="000000"/>
          <w:sz w:val="28"/>
        </w:rPr>
        <w:t>
      7)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p>
    <w:bookmarkEnd w:id="23"/>
    <w:bookmarkStart w:name="z31" w:id="24"/>
    <w:p>
      <w:pPr>
        <w:spacing w:after="0"/>
        <w:ind w:left="0"/>
        <w:jc w:val="both"/>
      </w:pPr>
      <w:r>
        <w:rPr>
          <w:rFonts w:ascii="Times New Roman"/>
          <w:b w:val="false"/>
          <w:i w:val="false"/>
          <w:color w:val="000000"/>
          <w:sz w:val="28"/>
        </w:rPr>
        <w:t>
      8) договор – договор на долгосрочное субсидирование расходов перевозчика, связанных с осуществлением перевозок пассажиров по социально значимым сообщениям, заключенный между уполномоченным, местными исполнительными органами и перевозчиком;</w:t>
      </w:r>
    </w:p>
    <w:bookmarkEnd w:id="24"/>
    <w:bookmarkStart w:name="z32" w:id="25"/>
    <w:p>
      <w:pPr>
        <w:spacing w:after="0"/>
        <w:ind w:left="0"/>
        <w:jc w:val="both"/>
      </w:pPr>
      <w:r>
        <w:rPr>
          <w:rFonts w:ascii="Times New Roman"/>
          <w:b w:val="false"/>
          <w:i w:val="false"/>
          <w:color w:val="000000"/>
          <w:sz w:val="28"/>
        </w:rPr>
        <w:t>
      9) ограничительные критерии – требования, которым должен соответствовать заявитель в системе первого уровня для принятия решения об оказании меры государственной поддержки.</w:t>
      </w:r>
    </w:p>
    <w:bookmarkEnd w:id="25"/>
    <w:bookmarkStart w:name="z33" w:id="26"/>
    <w:p>
      <w:pPr>
        <w:spacing w:after="0"/>
        <w:ind w:left="0"/>
        <w:jc w:val="left"/>
      </w:pPr>
      <w:r>
        <w:rPr>
          <w:rFonts w:ascii="Times New Roman"/>
          <w:b/>
          <w:i w:val="false"/>
          <w:color w:val="000000"/>
        </w:rPr>
        <w:t xml:space="preserve"> Глава 2. Порядок долгосрочного субсидирования расходов перевозчика, связанных с осуществлением пассажирских перевозок по социально значимым сообщениям</w:t>
      </w:r>
    </w:p>
    <w:bookmarkEnd w:id="26"/>
    <w:bookmarkStart w:name="z34" w:id="27"/>
    <w:p>
      <w:pPr>
        <w:spacing w:after="0"/>
        <w:ind w:left="0"/>
        <w:jc w:val="left"/>
      </w:pPr>
      <w:r>
        <w:rPr>
          <w:rFonts w:ascii="Times New Roman"/>
          <w:b/>
          <w:i w:val="false"/>
          <w:color w:val="000000"/>
        </w:rPr>
        <w:t xml:space="preserve"> Параграф 1. Определение размера субсидий</w:t>
      </w:r>
    </w:p>
    <w:bookmarkEnd w:id="27"/>
    <w:bookmarkStart w:name="z35" w:id="28"/>
    <w:p>
      <w:pPr>
        <w:spacing w:after="0"/>
        <w:ind w:left="0"/>
        <w:jc w:val="both"/>
      </w:pPr>
      <w:r>
        <w:rPr>
          <w:rFonts w:ascii="Times New Roman"/>
          <w:b w:val="false"/>
          <w:i w:val="false"/>
          <w:color w:val="000000"/>
          <w:sz w:val="28"/>
        </w:rPr>
        <w:t>
      4. Долгосрочному субсидированию подлежит расходы перевозчика, определенного по результатам конкурса на основе открытого тендера по определению перевозчиков. Порядок проведения конкурса регулируется Правилами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утвержденными приказом исполняющего обязанности Министра по инвестициям и развитию Республики Казахстан от 30 октября 2014 года № 113 (зарегистрированными в Реестре государственной регистрации нормативных правовых актов № 9860). Субсидирование осуществляется в пределах утвержденного бюджета соответствующего уровня.</w:t>
      </w:r>
    </w:p>
    <w:bookmarkEnd w:id="28"/>
    <w:bookmarkStart w:name="z36" w:id="29"/>
    <w:p>
      <w:pPr>
        <w:spacing w:after="0"/>
        <w:ind w:left="0"/>
        <w:jc w:val="both"/>
      </w:pPr>
      <w:r>
        <w:rPr>
          <w:rFonts w:ascii="Times New Roman"/>
          <w:b w:val="false"/>
          <w:i w:val="false"/>
          <w:color w:val="000000"/>
          <w:sz w:val="28"/>
        </w:rPr>
        <w:t>
      5. Межобластные сообщения определяются уполномоченным органом, межрайонные (междугородные внутриобластные) и пригородные сообщения – местными представительными и исполнительными органами областей, городов республиканского значения и столицы.</w:t>
      </w:r>
    </w:p>
    <w:bookmarkEnd w:id="29"/>
    <w:bookmarkStart w:name="z37" w:id="30"/>
    <w:p>
      <w:pPr>
        <w:spacing w:after="0"/>
        <w:ind w:left="0"/>
        <w:jc w:val="both"/>
      </w:pPr>
      <w:r>
        <w:rPr>
          <w:rFonts w:ascii="Times New Roman"/>
          <w:b w:val="false"/>
          <w:i w:val="false"/>
          <w:color w:val="000000"/>
          <w:sz w:val="28"/>
        </w:rPr>
        <w:t>
      6. Расходы в межобластных сообщениях, с учетом прицепных и беспересадочных вагонов субсидируются в пределах суммы, предусмотренной республиканским бюджетом на соответствующий год.</w:t>
      </w:r>
    </w:p>
    <w:bookmarkEnd w:id="30"/>
    <w:bookmarkStart w:name="z38" w:id="31"/>
    <w:p>
      <w:pPr>
        <w:spacing w:after="0"/>
        <w:ind w:left="0"/>
        <w:jc w:val="both"/>
      </w:pPr>
      <w:r>
        <w:rPr>
          <w:rFonts w:ascii="Times New Roman"/>
          <w:b w:val="false"/>
          <w:i w:val="false"/>
          <w:color w:val="000000"/>
          <w:sz w:val="28"/>
        </w:rPr>
        <w:t>
      7. Расходы в межрайонных (междугородных внутриобластных) и пригородных сообщениях, субсидируются в пределах сумм, предусмотренных соответствующими местными бюджетами на соответствующий год.</w:t>
      </w:r>
    </w:p>
    <w:bookmarkEnd w:id="31"/>
    <w:bookmarkStart w:name="z39" w:id="32"/>
    <w:p>
      <w:pPr>
        <w:spacing w:after="0"/>
        <w:ind w:left="0"/>
        <w:jc w:val="both"/>
      </w:pPr>
      <w:r>
        <w:rPr>
          <w:rFonts w:ascii="Times New Roman"/>
          <w:b w:val="false"/>
          <w:i w:val="false"/>
          <w:color w:val="000000"/>
          <w:sz w:val="28"/>
        </w:rPr>
        <w:t xml:space="preserve">
      8. Общая сумма ежегодного субсидирования расходов по каждому поезду и прицепному и беспересадочному вагонам предусматривается соответствующим бюджетом, рассчитанным в соответствии с Методикой определения объемов долгосрочного субсидирования расходов перевозчиков, осуществляющих перевозки пассажиров по социально значимым сообщениям (далее – Методика),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167 (зарегистрированный в Реестре государственной регистрации нормативных правовых актов за № 11541).</w:t>
      </w:r>
    </w:p>
    <w:bookmarkEnd w:id="32"/>
    <w:bookmarkStart w:name="z40" w:id="33"/>
    <w:p>
      <w:pPr>
        <w:spacing w:after="0"/>
        <w:ind w:left="0"/>
        <w:jc w:val="both"/>
      </w:pPr>
      <w:r>
        <w:rPr>
          <w:rFonts w:ascii="Times New Roman"/>
          <w:b w:val="false"/>
          <w:i w:val="false"/>
          <w:color w:val="000000"/>
          <w:sz w:val="28"/>
        </w:rPr>
        <w:t xml:space="preserve">
      9. Государственный орган ежегодно устанавливает временный понижающий коэффициент к тарифам (ценам, ставкам, сборам) на услуги магистральной железнодорожной сети для пассажирских перевозчиков, расходы которых субсидируются из государственного бюджета в соответствии с Правилами формирования тарифов,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2019 года № 90 (зарегистрированный в Реестре государственной регистрации нормативных правовых актов за № 19617) с учетом выделенных объемов субсидирования на соответствующий год.</w:t>
      </w:r>
    </w:p>
    <w:bookmarkEnd w:id="33"/>
    <w:bookmarkStart w:name="z41" w:id="34"/>
    <w:p>
      <w:pPr>
        <w:spacing w:after="0"/>
        <w:ind w:left="0"/>
        <w:jc w:val="both"/>
      </w:pPr>
      <w:r>
        <w:rPr>
          <w:rFonts w:ascii="Times New Roman"/>
          <w:b w:val="false"/>
          <w:i w:val="false"/>
          <w:color w:val="000000"/>
          <w:sz w:val="28"/>
        </w:rPr>
        <w:t>
      10. Перечень поездов, количество прицепных и беспересадочных вагонов, периодичность их курсирования по социально значимым сообщениям, объем субсидируемой части этих поездов, прицепных и беспересадочных вагонов определяется уполномоченным органом или местными исполнительными органами на основании показателей пассажиропотока, социальной значимости сообщений в пределах выделенных средств из бюджета соответствующего уровня.</w:t>
      </w:r>
    </w:p>
    <w:bookmarkEnd w:id="34"/>
    <w:bookmarkStart w:name="z42" w:id="35"/>
    <w:p>
      <w:pPr>
        <w:spacing w:after="0"/>
        <w:ind w:left="0"/>
        <w:jc w:val="both"/>
      </w:pPr>
      <w:r>
        <w:rPr>
          <w:rFonts w:ascii="Times New Roman"/>
          <w:b w:val="false"/>
          <w:i w:val="false"/>
          <w:color w:val="000000"/>
          <w:sz w:val="28"/>
        </w:rPr>
        <w:t>
      11. Перевозчикам, обеспечивающим курсирование в составе пассажирских поездов вагонов-ресторанов и багажных вагонов, а также вагонов, технологически необходимых для обеспечения курсирования (эксплуатации) пассажирского поезда по социально-значимым сообщениям, государственный орган, ежегодно, в соответствии с пунктом 9 настоящих Правил, устанавливает временный понижающий коэффициент к тарифам (ценам, ставкам, сборам) на услуги магистральной железнодорожной сети в размере, предусмотренном в заявках уполномоченного органа и/или местных исполнительных органов.</w:t>
      </w:r>
    </w:p>
    <w:bookmarkEnd w:id="35"/>
    <w:bookmarkStart w:name="z43" w:id="36"/>
    <w:p>
      <w:pPr>
        <w:spacing w:after="0"/>
        <w:ind w:left="0"/>
        <w:jc w:val="both"/>
      </w:pPr>
      <w:r>
        <w:rPr>
          <w:rFonts w:ascii="Times New Roman"/>
          <w:b w:val="false"/>
          <w:i w:val="false"/>
          <w:color w:val="000000"/>
          <w:sz w:val="28"/>
        </w:rPr>
        <w:t>
      12. Расчет размеров субсидий для включения в расходную часть соответствующего бюджета администратором бюджетной программы производится по каждому пассажирскому поезду, с учетом прицепных и беспересадочных вагонов в соответствии с Методикой.</w:t>
      </w:r>
    </w:p>
    <w:bookmarkEnd w:id="36"/>
    <w:bookmarkStart w:name="z44" w:id="37"/>
    <w:p>
      <w:pPr>
        <w:spacing w:after="0"/>
        <w:ind w:left="0"/>
        <w:jc w:val="both"/>
      </w:pPr>
      <w:r>
        <w:rPr>
          <w:rFonts w:ascii="Times New Roman"/>
          <w:b w:val="false"/>
          <w:i w:val="false"/>
          <w:color w:val="000000"/>
          <w:sz w:val="28"/>
        </w:rPr>
        <w:t xml:space="preserve">
      13. Долгосрочному субсидированию подлежат фактические расходы перевозчика, связанные с осуществлением перевозок пассажиров по социально значимым сообщениям в категориях вагонов, общих, плацкартных, купейных, вагонах дизель-, и электропоездов, прицепных и беспересадочных вагонов в соответствии с Правилами перевозок пассажиров, багажа, грузобагажа и почтовых отправлений железнодорожным транспортом,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545 (зарегистрированный в Реестре государственной регистрации нормативных правовых актов за № 13714), а также вагонов, технологически необходимых для обеспечения курсирования (эксплуатации) пассажирского поезда в рамках утвержденного бюджета соответствующего уровня.</w:t>
      </w:r>
    </w:p>
    <w:bookmarkEnd w:id="37"/>
    <w:bookmarkStart w:name="z45" w:id="38"/>
    <w:p>
      <w:pPr>
        <w:spacing w:after="0"/>
        <w:ind w:left="0"/>
        <w:jc w:val="both"/>
      </w:pPr>
      <w:r>
        <w:rPr>
          <w:rFonts w:ascii="Times New Roman"/>
          <w:b w:val="false"/>
          <w:i w:val="false"/>
          <w:color w:val="000000"/>
          <w:sz w:val="28"/>
        </w:rPr>
        <w:t xml:space="preserve">
      14. Субсидирование осуществляется в рамках двухуровневой системы государственной поддержки, включающей: </w:t>
      </w:r>
    </w:p>
    <w:bookmarkEnd w:id="38"/>
    <w:bookmarkStart w:name="z46" w:id="39"/>
    <w:p>
      <w:pPr>
        <w:spacing w:after="0"/>
        <w:ind w:left="0"/>
        <w:jc w:val="both"/>
      </w:pPr>
      <w:r>
        <w:rPr>
          <w:rFonts w:ascii="Times New Roman"/>
          <w:b w:val="false"/>
          <w:i w:val="false"/>
          <w:color w:val="000000"/>
          <w:sz w:val="28"/>
        </w:rPr>
        <w:t xml:space="preserve">
      1) первый уровень – регистраторская информационная система, интегрированная с системами второго уровня, содержащая эталонный электронный реестр заявок получателей мер государственной поддержки, где посредством окончательного постформатно-логического контроля определяется соответствие получателя мер государственной поддержки ограничительным критериям; </w:t>
      </w:r>
    </w:p>
    <w:bookmarkEnd w:id="39"/>
    <w:bookmarkStart w:name="z47" w:id="40"/>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информационные системы, посредством которых осуществляется прием заявок от получателей мер государственной поддержки, их обработка с применением форматно-логического контроля и передача обработанных заявок на первый уровень.</w:t>
      </w:r>
    </w:p>
    <w:bookmarkEnd w:id="40"/>
    <w:bookmarkStart w:name="z48" w:id="41"/>
    <w:p>
      <w:pPr>
        <w:spacing w:after="0"/>
        <w:ind w:left="0"/>
        <w:jc w:val="both"/>
      </w:pPr>
      <w:r>
        <w:rPr>
          <w:rFonts w:ascii="Times New Roman"/>
          <w:b w:val="false"/>
          <w:i w:val="false"/>
          <w:color w:val="000000"/>
          <w:sz w:val="28"/>
        </w:rPr>
        <w:t>
      15. Долгосрочному субсидированию подлежат все виды расходов перевозчика в пределах утвержденного бюджета соответствующего уровня, связанных с организацией перевозок пассажиров по социально значимым сообщениям, кроме следующих:</w:t>
      </w:r>
    </w:p>
    <w:bookmarkEnd w:id="41"/>
    <w:bookmarkStart w:name="z49" w:id="42"/>
    <w:p>
      <w:pPr>
        <w:spacing w:after="0"/>
        <w:ind w:left="0"/>
        <w:jc w:val="both"/>
      </w:pPr>
      <w:r>
        <w:rPr>
          <w:rFonts w:ascii="Times New Roman"/>
          <w:b w:val="false"/>
          <w:i w:val="false"/>
          <w:color w:val="000000"/>
          <w:sz w:val="28"/>
        </w:rPr>
        <w:t>
      1) платежи за сверхнормативные выбросы (сбросы) загрязняющих веществ;</w:t>
      </w:r>
    </w:p>
    <w:bookmarkEnd w:id="42"/>
    <w:bookmarkStart w:name="z50" w:id="43"/>
    <w:p>
      <w:pPr>
        <w:spacing w:after="0"/>
        <w:ind w:left="0"/>
        <w:jc w:val="both"/>
      </w:pPr>
      <w:r>
        <w:rPr>
          <w:rFonts w:ascii="Times New Roman"/>
          <w:b w:val="false"/>
          <w:i w:val="false"/>
          <w:color w:val="000000"/>
          <w:sz w:val="28"/>
        </w:rPr>
        <w:t>
      2) безнадежные долги;</w:t>
      </w:r>
    </w:p>
    <w:bookmarkEnd w:id="43"/>
    <w:bookmarkStart w:name="z51" w:id="44"/>
    <w:p>
      <w:pPr>
        <w:spacing w:after="0"/>
        <w:ind w:left="0"/>
        <w:jc w:val="both"/>
      </w:pPr>
      <w:r>
        <w:rPr>
          <w:rFonts w:ascii="Times New Roman"/>
          <w:b w:val="false"/>
          <w:i w:val="false"/>
          <w:color w:val="000000"/>
          <w:sz w:val="28"/>
        </w:rPr>
        <w:t>
      3) штрафы, пени, неустойка и другие виды санкций за нарушение условий хозяйственных договоров, судебные издержки;</w:t>
      </w:r>
    </w:p>
    <w:bookmarkEnd w:id="44"/>
    <w:bookmarkStart w:name="z52" w:id="45"/>
    <w:p>
      <w:pPr>
        <w:spacing w:after="0"/>
        <w:ind w:left="0"/>
        <w:jc w:val="both"/>
      </w:pPr>
      <w:r>
        <w:rPr>
          <w:rFonts w:ascii="Times New Roman"/>
          <w:b w:val="false"/>
          <w:i w:val="false"/>
          <w:color w:val="000000"/>
          <w:sz w:val="28"/>
        </w:rPr>
        <w:t>
      4) штрафы и пени за сокрытие (занижение) дохода;</w:t>
      </w:r>
    </w:p>
    <w:bookmarkEnd w:id="45"/>
    <w:bookmarkStart w:name="z53" w:id="46"/>
    <w:p>
      <w:pPr>
        <w:spacing w:after="0"/>
        <w:ind w:left="0"/>
        <w:jc w:val="both"/>
      </w:pPr>
      <w:r>
        <w:rPr>
          <w:rFonts w:ascii="Times New Roman"/>
          <w:b w:val="false"/>
          <w:i w:val="false"/>
          <w:color w:val="000000"/>
          <w:sz w:val="28"/>
        </w:rPr>
        <w:t>
      5) административные штрафы, пени, неустойка и другие виды санкций, наложенные государственными органами;</w:t>
      </w:r>
    </w:p>
    <w:bookmarkEnd w:id="46"/>
    <w:bookmarkStart w:name="z54" w:id="47"/>
    <w:p>
      <w:pPr>
        <w:spacing w:after="0"/>
        <w:ind w:left="0"/>
        <w:jc w:val="both"/>
      </w:pPr>
      <w:r>
        <w:rPr>
          <w:rFonts w:ascii="Times New Roman"/>
          <w:b w:val="false"/>
          <w:i w:val="false"/>
          <w:color w:val="000000"/>
          <w:sz w:val="28"/>
        </w:rPr>
        <w:t>
      6) убытки от хищений;</w:t>
      </w:r>
    </w:p>
    <w:bookmarkEnd w:id="47"/>
    <w:bookmarkStart w:name="z55" w:id="48"/>
    <w:p>
      <w:pPr>
        <w:spacing w:after="0"/>
        <w:ind w:left="0"/>
        <w:jc w:val="both"/>
      </w:pPr>
      <w:r>
        <w:rPr>
          <w:rFonts w:ascii="Times New Roman"/>
          <w:b w:val="false"/>
          <w:i w:val="false"/>
          <w:color w:val="000000"/>
          <w:sz w:val="28"/>
        </w:rPr>
        <w:t>
      7) расходы на содержание объектов здравоохранения, детских дошкольных организаций, учебных заведений, за исключением профессионально-технических училищ, колледжей и высших колледжей;</w:t>
      </w:r>
    </w:p>
    <w:bookmarkEnd w:id="48"/>
    <w:bookmarkStart w:name="z56" w:id="49"/>
    <w:p>
      <w:pPr>
        <w:spacing w:after="0"/>
        <w:ind w:left="0"/>
        <w:jc w:val="both"/>
      </w:pPr>
      <w:r>
        <w:rPr>
          <w:rFonts w:ascii="Times New Roman"/>
          <w:b w:val="false"/>
          <w:i w:val="false"/>
          <w:color w:val="000000"/>
          <w:sz w:val="28"/>
        </w:rPr>
        <w:t>
      8) расходы на содержание оздоровительных лагерей, объектов культуры и спорта, жилого фонда;</w:t>
      </w:r>
    </w:p>
    <w:bookmarkEnd w:id="49"/>
    <w:bookmarkStart w:name="z57" w:id="50"/>
    <w:p>
      <w:pPr>
        <w:spacing w:after="0"/>
        <w:ind w:left="0"/>
        <w:jc w:val="both"/>
      </w:pPr>
      <w:r>
        <w:rPr>
          <w:rFonts w:ascii="Times New Roman"/>
          <w:b w:val="false"/>
          <w:i w:val="false"/>
          <w:color w:val="000000"/>
          <w:sz w:val="28"/>
        </w:rPr>
        <w:t>
      9) расходы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p>
    <w:bookmarkEnd w:id="50"/>
    <w:bookmarkStart w:name="z58" w:id="51"/>
    <w:p>
      <w:pPr>
        <w:spacing w:after="0"/>
        <w:ind w:left="0"/>
        <w:jc w:val="both"/>
      </w:pPr>
      <w:r>
        <w:rPr>
          <w:rFonts w:ascii="Times New Roman"/>
          <w:b w:val="false"/>
          <w:i w:val="false"/>
          <w:color w:val="000000"/>
          <w:sz w:val="28"/>
        </w:rPr>
        <w:t>
      10) расходы на проведение культурно-просветительных, оздоровительных и спортивных мероприятий;</w:t>
      </w:r>
    </w:p>
    <w:bookmarkEnd w:id="51"/>
    <w:bookmarkStart w:name="z59" w:id="52"/>
    <w:p>
      <w:pPr>
        <w:spacing w:after="0"/>
        <w:ind w:left="0"/>
        <w:jc w:val="both"/>
      </w:pPr>
      <w:r>
        <w:rPr>
          <w:rFonts w:ascii="Times New Roman"/>
          <w:b w:val="false"/>
          <w:i w:val="false"/>
          <w:color w:val="000000"/>
          <w:sz w:val="28"/>
        </w:rPr>
        <w:t>
      11) расходы на благоустройство садовых товариществ (строительство дорог, энерго и водоснабжение, осуществление других расходов общего характера);</w:t>
      </w:r>
    </w:p>
    <w:bookmarkEnd w:id="52"/>
    <w:bookmarkStart w:name="z60" w:id="53"/>
    <w:p>
      <w:pPr>
        <w:spacing w:after="0"/>
        <w:ind w:left="0"/>
        <w:jc w:val="both"/>
      </w:pPr>
      <w:r>
        <w:rPr>
          <w:rFonts w:ascii="Times New Roman"/>
          <w:b w:val="false"/>
          <w:i w:val="false"/>
          <w:color w:val="000000"/>
          <w:sz w:val="28"/>
        </w:rPr>
        <w:t>
      12) расходы на оказание спонсорской помощи и иные виды благотворительности;</w:t>
      </w:r>
    </w:p>
    <w:bookmarkEnd w:id="53"/>
    <w:bookmarkStart w:name="z61" w:id="54"/>
    <w:p>
      <w:pPr>
        <w:spacing w:after="0"/>
        <w:ind w:left="0"/>
        <w:jc w:val="both"/>
      </w:pPr>
      <w:r>
        <w:rPr>
          <w:rFonts w:ascii="Times New Roman"/>
          <w:b w:val="false"/>
          <w:i w:val="false"/>
          <w:color w:val="000000"/>
          <w:sz w:val="28"/>
        </w:rPr>
        <w:t>
      13) расходы на потери от брака;</w:t>
      </w:r>
    </w:p>
    <w:bookmarkEnd w:id="54"/>
    <w:bookmarkStart w:name="z62" w:id="55"/>
    <w:p>
      <w:pPr>
        <w:spacing w:after="0"/>
        <w:ind w:left="0"/>
        <w:jc w:val="both"/>
      </w:pPr>
      <w:r>
        <w:rPr>
          <w:rFonts w:ascii="Times New Roman"/>
          <w:b w:val="false"/>
          <w:i w:val="false"/>
          <w:color w:val="000000"/>
          <w:sz w:val="28"/>
        </w:rPr>
        <w:t>
      14) расходы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p>
    <w:bookmarkEnd w:id="55"/>
    <w:bookmarkStart w:name="z63" w:id="56"/>
    <w:p>
      <w:pPr>
        <w:spacing w:after="0"/>
        <w:ind w:left="0"/>
        <w:jc w:val="both"/>
      </w:pPr>
      <w:r>
        <w:rPr>
          <w:rFonts w:ascii="Times New Roman"/>
          <w:b w:val="false"/>
          <w:i w:val="false"/>
          <w:color w:val="000000"/>
          <w:sz w:val="28"/>
        </w:rPr>
        <w:t>
      15) расходы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p>
    <w:bookmarkEnd w:id="56"/>
    <w:bookmarkStart w:name="z64" w:id="57"/>
    <w:p>
      <w:pPr>
        <w:spacing w:after="0"/>
        <w:ind w:left="0"/>
        <w:jc w:val="both"/>
      </w:pPr>
      <w:r>
        <w:rPr>
          <w:rFonts w:ascii="Times New Roman"/>
          <w:b w:val="false"/>
          <w:i w:val="false"/>
          <w:color w:val="000000"/>
          <w:sz w:val="28"/>
        </w:rPr>
        <w:t>
      16) расходы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57"/>
    <w:bookmarkStart w:name="z65" w:id="58"/>
    <w:p>
      <w:pPr>
        <w:spacing w:after="0"/>
        <w:ind w:left="0"/>
        <w:jc w:val="both"/>
      </w:pPr>
      <w:r>
        <w:rPr>
          <w:rFonts w:ascii="Times New Roman"/>
          <w:b w:val="false"/>
          <w:i w:val="false"/>
          <w:color w:val="000000"/>
          <w:sz w:val="28"/>
        </w:rPr>
        <w:t>
      17)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социальных отчислений установленных Социальным кодексом Республики Казахстан;</w:t>
      </w:r>
    </w:p>
    <w:bookmarkEnd w:id="58"/>
    <w:bookmarkStart w:name="z66" w:id="59"/>
    <w:p>
      <w:pPr>
        <w:spacing w:after="0"/>
        <w:ind w:left="0"/>
        <w:jc w:val="both"/>
      </w:pPr>
      <w:r>
        <w:rPr>
          <w:rFonts w:ascii="Times New Roman"/>
          <w:b w:val="false"/>
          <w:i w:val="false"/>
          <w:color w:val="000000"/>
          <w:sz w:val="28"/>
        </w:rPr>
        <w:t>
      18) расходы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w:t>
      </w:r>
    </w:p>
    <w:bookmarkEnd w:id="59"/>
    <w:bookmarkStart w:name="z67" w:id="60"/>
    <w:p>
      <w:pPr>
        <w:spacing w:after="0"/>
        <w:ind w:left="0"/>
        <w:jc w:val="both"/>
      </w:pPr>
      <w:r>
        <w:rPr>
          <w:rFonts w:ascii="Times New Roman"/>
          <w:b w:val="false"/>
          <w:i w:val="false"/>
          <w:color w:val="000000"/>
          <w:sz w:val="28"/>
        </w:rPr>
        <w:t>
      19) расходы по льготам работникам перевозчика, кроме льгот предусмотренных в соответствии с Трудовым кодексом Республики Казахстан;</w:t>
      </w:r>
    </w:p>
    <w:bookmarkEnd w:id="60"/>
    <w:bookmarkStart w:name="z68" w:id="61"/>
    <w:p>
      <w:pPr>
        <w:spacing w:after="0"/>
        <w:ind w:left="0"/>
        <w:jc w:val="both"/>
      </w:pPr>
      <w:r>
        <w:rPr>
          <w:rFonts w:ascii="Times New Roman"/>
          <w:b w:val="false"/>
          <w:i w:val="false"/>
          <w:color w:val="000000"/>
          <w:sz w:val="28"/>
        </w:rPr>
        <w:t>
      20) расходы на компенсацию стоимости питания детям, находящимся в дошкольных учреждениях, санаториях и оздоровительных лагерях;</w:t>
      </w:r>
    </w:p>
    <w:bookmarkEnd w:id="61"/>
    <w:bookmarkStart w:name="z69" w:id="62"/>
    <w:p>
      <w:pPr>
        <w:spacing w:after="0"/>
        <w:ind w:left="0"/>
        <w:jc w:val="both"/>
      </w:pPr>
      <w:r>
        <w:rPr>
          <w:rFonts w:ascii="Times New Roman"/>
          <w:b w:val="false"/>
          <w:i w:val="false"/>
          <w:color w:val="000000"/>
          <w:sz w:val="28"/>
        </w:rPr>
        <w:t>
      21) расходы на отчисление профессиональным союзам на цели, определенные коллективным договором.</w:t>
      </w:r>
    </w:p>
    <w:bookmarkEnd w:id="62"/>
    <w:bookmarkStart w:name="z70" w:id="63"/>
    <w:p>
      <w:pPr>
        <w:spacing w:after="0"/>
        <w:ind w:left="0"/>
        <w:jc w:val="both"/>
      </w:pPr>
      <w:r>
        <w:rPr>
          <w:rFonts w:ascii="Times New Roman"/>
          <w:b w:val="false"/>
          <w:i w:val="false"/>
          <w:color w:val="000000"/>
          <w:sz w:val="28"/>
        </w:rPr>
        <w:t>
      16. В период действия режима чрезвычайного положения и (или) форс-мажорных обстоятельств при вынужденном приостановлении перевозок по социально значимым сообщениям субсидированию подлежат фактически понесенные перевозчиком расходы связанных с простоем деятельности по перевозке пассажиров, кроме расходов определенных в пункте 15 настоящих Правил.</w:t>
      </w:r>
    </w:p>
    <w:bookmarkEnd w:id="63"/>
    <w:bookmarkStart w:name="z71" w:id="64"/>
    <w:p>
      <w:pPr>
        <w:spacing w:after="0"/>
        <w:ind w:left="0"/>
        <w:jc w:val="both"/>
      </w:pPr>
      <w:r>
        <w:rPr>
          <w:rFonts w:ascii="Times New Roman"/>
          <w:b w:val="false"/>
          <w:i w:val="false"/>
          <w:color w:val="000000"/>
          <w:sz w:val="28"/>
        </w:rPr>
        <w:t>
      17. В соответствии с условиями договора допускается пересмотр объемов субсидий в отчетном периоде пропорционально объему пробега субсидируемых вагонов, путем составления дополнительного соглашения к договору, в пределах средств, предусмотренных соответствующим бюджетом на текущий финансовый год, в том числе изменение пункта формирования/оборота, наименования социально значимого сообщения, расстояния и периодичности курсирования маршрута.</w:t>
      </w:r>
    </w:p>
    <w:bookmarkEnd w:id="64"/>
    <w:bookmarkStart w:name="z72" w:id="65"/>
    <w:p>
      <w:pPr>
        <w:spacing w:after="0"/>
        <w:ind w:left="0"/>
        <w:jc w:val="both"/>
      </w:pPr>
      <w:r>
        <w:rPr>
          <w:rFonts w:ascii="Times New Roman"/>
          <w:b w:val="false"/>
          <w:i w:val="false"/>
          <w:color w:val="000000"/>
          <w:sz w:val="28"/>
        </w:rPr>
        <w:t>
      18. При изменении пробега вагонов, прицепных и беспересадочных вагонов по которому определен объем субсидирования по социально значимому сообщению на текущий период, соответствующий уточненному пробегу вагонов объем субсидирования определяется пропорционально действующему пробегу в соответствии с договором.</w:t>
      </w:r>
    </w:p>
    <w:bookmarkEnd w:id="65"/>
    <w:bookmarkStart w:name="z73" w:id="66"/>
    <w:p>
      <w:pPr>
        <w:spacing w:after="0"/>
        <w:ind w:left="0"/>
        <w:jc w:val="left"/>
      </w:pPr>
      <w:r>
        <w:rPr>
          <w:rFonts w:ascii="Times New Roman"/>
          <w:b/>
          <w:i w:val="false"/>
          <w:color w:val="000000"/>
        </w:rPr>
        <w:t xml:space="preserve"> Параграф 2. Условия выплаты субсидий</w:t>
      </w:r>
    </w:p>
    <w:bookmarkEnd w:id="66"/>
    <w:bookmarkStart w:name="z74" w:id="67"/>
    <w:p>
      <w:pPr>
        <w:spacing w:after="0"/>
        <w:ind w:left="0"/>
        <w:jc w:val="both"/>
      </w:pPr>
      <w:r>
        <w:rPr>
          <w:rFonts w:ascii="Times New Roman"/>
          <w:b w:val="false"/>
          <w:i w:val="false"/>
          <w:color w:val="000000"/>
          <w:sz w:val="28"/>
        </w:rPr>
        <w:t>
      19. Выплата субсидий из соответствующего уровня бюджета производится в соответствии с планом финансирования (далее – план финансирования).</w:t>
      </w:r>
    </w:p>
    <w:bookmarkEnd w:id="67"/>
    <w:bookmarkStart w:name="z75" w:id="68"/>
    <w:p>
      <w:pPr>
        <w:spacing w:after="0"/>
        <w:ind w:left="0"/>
        <w:jc w:val="both"/>
      </w:pPr>
      <w:r>
        <w:rPr>
          <w:rFonts w:ascii="Times New Roman"/>
          <w:b w:val="false"/>
          <w:i w:val="false"/>
          <w:color w:val="000000"/>
          <w:sz w:val="28"/>
        </w:rPr>
        <w:t>
      20. План финансирования после подписания договора утверждается администратором бюджетной программы по согласованию с перевозчиком в течение 5 рабочих дней.</w:t>
      </w:r>
    </w:p>
    <w:bookmarkEnd w:id="68"/>
    <w:bookmarkStart w:name="z76" w:id="69"/>
    <w:p>
      <w:pPr>
        <w:spacing w:after="0"/>
        <w:ind w:left="0"/>
        <w:jc w:val="both"/>
      </w:pPr>
      <w:r>
        <w:rPr>
          <w:rFonts w:ascii="Times New Roman"/>
          <w:b w:val="false"/>
          <w:i w:val="false"/>
          <w:color w:val="000000"/>
          <w:sz w:val="28"/>
        </w:rPr>
        <w:t>
      21. Выплата общей суммы субсидий осуществляется по каждому поезду с учетом прицепных и беспересадочных вагонов.</w:t>
      </w:r>
    </w:p>
    <w:bookmarkEnd w:id="69"/>
    <w:bookmarkStart w:name="z77" w:id="70"/>
    <w:p>
      <w:pPr>
        <w:spacing w:after="0"/>
        <w:ind w:left="0"/>
        <w:jc w:val="both"/>
      </w:pPr>
      <w:r>
        <w:rPr>
          <w:rFonts w:ascii="Times New Roman"/>
          <w:b w:val="false"/>
          <w:i w:val="false"/>
          <w:color w:val="000000"/>
          <w:sz w:val="28"/>
        </w:rPr>
        <w:t>
      22. Выплата субсидий производится ежемесячно по перевозкам, фактически осуществленным и подтвержденным отчетной документацией, указанных в пункте 28 настоящих Правил, в соответствии с заключенным договором.</w:t>
      </w:r>
    </w:p>
    <w:bookmarkEnd w:id="70"/>
    <w:bookmarkStart w:name="z78" w:id="71"/>
    <w:p>
      <w:pPr>
        <w:spacing w:after="0"/>
        <w:ind w:left="0"/>
        <w:jc w:val="both"/>
      </w:pPr>
      <w:r>
        <w:rPr>
          <w:rFonts w:ascii="Times New Roman"/>
          <w:b w:val="false"/>
          <w:i w:val="false"/>
          <w:color w:val="000000"/>
          <w:sz w:val="28"/>
        </w:rPr>
        <w:t>
      23. Подтверждением фактически осуществленных перевозок является выполнение периодичности курсирования поезда и ежемесячного неснижаемого пробега вагонов по типам вагонов в соответствии с условиями договора.</w:t>
      </w:r>
    </w:p>
    <w:bookmarkEnd w:id="71"/>
    <w:bookmarkStart w:name="z79" w:id="72"/>
    <w:p>
      <w:pPr>
        <w:spacing w:after="0"/>
        <w:ind w:left="0"/>
        <w:jc w:val="both"/>
      </w:pPr>
      <w:r>
        <w:rPr>
          <w:rFonts w:ascii="Times New Roman"/>
          <w:b w:val="false"/>
          <w:i w:val="false"/>
          <w:color w:val="000000"/>
          <w:sz w:val="28"/>
        </w:rPr>
        <w:t>
      24. В договоре предусматривается предоплата в размере 25 % от годовой суммы субсидий в соответствии с заключенным договором.</w:t>
      </w:r>
    </w:p>
    <w:bookmarkEnd w:id="72"/>
    <w:bookmarkStart w:name="z80" w:id="73"/>
    <w:p>
      <w:pPr>
        <w:spacing w:after="0"/>
        <w:ind w:left="0"/>
        <w:jc w:val="both"/>
      </w:pPr>
      <w:r>
        <w:rPr>
          <w:rFonts w:ascii="Times New Roman"/>
          <w:b w:val="false"/>
          <w:i w:val="false"/>
          <w:color w:val="000000"/>
          <w:sz w:val="28"/>
        </w:rPr>
        <w:t>
      25. Последующая выплата субсидий осуществляется ежемесячно в соответствии и подтвержденным перевозкам. Удержание выплаченного авансового платежа производится в течение года в соответствии с заключенным договором.</w:t>
      </w:r>
    </w:p>
    <w:bookmarkEnd w:id="73"/>
    <w:bookmarkStart w:name="z81" w:id="74"/>
    <w:p>
      <w:pPr>
        <w:spacing w:after="0"/>
        <w:ind w:left="0"/>
        <w:jc w:val="both"/>
      </w:pPr>
      <w:r>
        <w:rPr>
          <w:rFonts w:ascii="Times New Roman"/>
          <w:b w:val="false"/>
          <w:i w:val="false"/>
          <w:color w:val="000000"/>
          <w:sz w:val="28"/>
        </w:rPr>
        <w:t>
      26. Выплата субсидии осуществляется на целевой счет перевозчика, реквизиты которого указывается в договоре (далее – Единый счет).</w:t>
      </w:r>
    </w:p>
    <w:bookmarkEnd w:id="74"/>
    <w:bookmarkStart w:name="z82" w:id="75"/>
    <w:p>
      <w:pPr>
        <w:spacing w:after="0"/>
        <w:ind w:left="0"/>
        <w:jc w:val="both"/>
      </w:pPr>
      <w:r>
        <w:rPr>
          <w:rFonts w:ascii="Times New Roman"/>
          <w:b w:val="false"/>
          <w:i w:val="false"/>
          <w:color w:val="000000"/>
          <w:sz w:val="28"/>
        </w:rPr>
        <w:t>
      27. Оплата расходов с Единого счета осуществляется с указанием назначения платежа, периода и основания оплаты (при наличии договора). Допускается направление средств субсидий текущего финансового года на погашение кредиторской задолженности за предыдущие финансовые годы, а также на оплату авансовых платежей и предоставление гарантийных обеспечений на предстоящий финансовый год в части расходов, связанных с осуществлением перевозок пассажиров по социально значимым сообщениям.</w:t>
      </w:r>
    </w:p>
    <w:bookmarkEnd w:id="75"/>
    <w:bookmarkStart w:name="z83" w:id="76"/>
    <w:p>
      <w:pPr>
        <w:spacing w:after="0"/>
        <w:ind w:left="0"/>
        <w:jc w:val="both"/>
      </w:pPr>
      <w:r>
        <w:rPr>
          <w:rFonts w:ascii="Times New Roman"/>
          <w:b w:val="false"/>
          <w:i w:val="false"/>
          <w:color w:val="000000"/>
          <w:sz w:val="28"/>
        </w:rPr>
        <w:t>
      28. Перевозчик ежемесячно, в срок до 25 числа месяца, следующего за отчетным, представляет в уполномоченный или местный исполнительный орган, заверенные руководителем, главным бухгалтером и печатью организации, следующие документы:</w:t>
      </w:r>
    </w:p>
    <w:bookmarkEnd w:id="76"/>
    <w:bookmarkStart w:name="z84" w:id="77"/>
    <w:p>
      <w:pPr>
        <w:spacing w:after="0"/>
        <w:ind w:left="0"/>
        <w:jc w:val="both"/>
      </w:pPr>
      <w:r>
        <w:rPr>
          <w:rFonts w:ascii="Times New Roman"/>
          <w:b w:val="false"/>
          <w:i w:val="false"/>
          <w:color w:val="000000"/>
          <w:sz w:val="28"/>
        </w:rPr>
        <w:t xml:space="preserve">
      1) ежемесячный отчет о выполнении перевозок пассажиров по социально значимым сообщениям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отчет о выполнении перевозок пассажиров по социально значимым сообщениям с начала отчетного периода по нарастанию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7"/>
    <w:bookmarkStart w:name="z85" w:id="78"/>
    <w:p>
      <w:pPr>
        <w:spacing w:after="0"/>
        <w:ind w:left="0"/>
        <w:jc w:val="both"/>
      </w:pPr>
      <w:r>
        <w:rPr>
          <w:rFonts w:ascii="Times New Roman"/>
          <w:b w:val="false"/>
          <w:i w:val="false"/>
          <w:color w:val="000000"/>
          <w:sz w:val="28"/>
        </w:rPr>
        <w:t xml:space="preserve">
      2) акт выполненных работ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8"/>
    <w:bookmarkStart w:name="z86" w:id="79"/>
    <w:p>
      <w:pPr>
        <w:spacing w:after="0"/>
        <w:ind w:left="0"/>
        <w:jc w:val="both"/>
      </w:pPr>
      <w:r>
        <w:rPr>
          <w:rFonts w:ascii="Times New Roman"/>
          <w:b w:val="false"/>
          <w:i w:val="false"/>
          <w:color w:val="000000"/>
          <w:sz w:val="28"/>
        </w:rPr>
        <w:t>
      3) документ Национального оператора инфраструктуры, подтверждающий выполнение количества вагонов по типам и вагонооборота по поездам, прицепным и беспересадочным вагонам, курсирующим по социально значимым сообщениям;</w:t>
      </w:r>
    </w:p>
    <w:bookmarkEnd w:id="79"/>
    <w:bookmarkStart w:name="z87" w:id="80"/>
    <w:p>
      <w:pPr>
        <w:spacing w:after="0"/>
        <w:ind w:left="0"/>
        <w:jc w:val="both"/>
      </w:pPr>
      <w:r>
        <w:rPr>
          <w:rFonts w:ascii="Times New Roman"/>
          <w:b w:val="false"/>
          <w:i w:val="false"/>
          <w:color w:val="000000"/>
          <w:sz w:val="28"/>
        </w:rPr>
        <w:t xml:space="preserve">
      4) реестр субсидируемых маршрутов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0"/>
    <w:bookmarkStart w:name="z88" w:id="81"/>
    <w:p>
      <w:pPr>
        <w:spacing w:after="0"/>
        <w:ind w:left="0"/>
        <w:jc w:val="both"/>
      </w:pPr>
      <w:r>
        <w:rPr>
          <w:rFonts w:ascii="Times New Roman"/>
          <w:b w:val="false"/>
          <w:i w:val="false"/>
          <w:color w:val="000000"/>
          <w:sz w:val="28"/>
        </w:rPr>
        <w:t>
      5) в случае продаж проездных документов (билетов) вне автоматизированной системы управления пассажирскими перевозками, документ организации, предоставляющий услугу по продаже проездных документов (билетов) перевозчику, подтверждающий выполненные объемы перевозок по сообщениям и содержащий сведения о количестве перевезенных пассажиров, пассажирообороте, населенности вагонов в поездах, в прицепных и беспересадочных вагонах курсирующих по социально значимым сообщениям.</w:t>
      </w:r>
    </w:p>
    <w:bookmarkEnd w:id="81"/>
    <w:bookmarkStart w:name="z89" w:id="82"/>
    <w:p>
      <w:pPr>
        <w:spacing w:after="0"/>
        <w:ind w:left="0"/>
        <w:jc w:val="both"/>
      </w:pPr>
      <w:r>
        <w:rPr>
          <w:rFonts w:ascii="Times New Roman"/>
          <w:b w:val="false"/>
          <w:i w:val="false"/>
          <w:color w:val="000000"/>
          <w:sz w:val="28"/>
        </w:rPr>
        <w:t>
      29. Перевозчик с предоставлением документов, указанных в пункте 28 настоящих Правил предоставляет банковскую выписку за отчетный период с Единого счета перевозчика, на который осуществляется выплата субсидии.</w:t>
      </w:r>
    </w:p>
    <w:bookmarkEnd w:id="82"/>
    <w:bookmarkStart w:name="z90" w:id="83"/>
    <w:p>
      <w:pPr>
        <w:spacing w:after="0"/>
        <w:ind w:left="0"/>
        <w:jc w:val="both"/>
      </w:pPr>
      <w:r>
        <w:rPr>
          <w:rFonts w:ascii="Times New Roman"/>
          <w:b w:val="false"/>
          <w:i w:val="false"/>
          <w:color w:val="000000"/>
          <w:sz w:val="28"/>
        </w:rPr>
        <w:t>
      30. Оплата за декабрь месяц осуществляется на основании отчета перевозчика, составленного на основе планируемых перевозок пассажиров по социально значимым сообщениям. Фактический отчет за декабрь перевозчик представляет в срок, установленный по согласованию сторон в соответствии с Договором.</w:t>
      </w:r>
    </w:p>
    <w:bookmarkEnd w:id="83"/>
    <w:bookmarkStart w:name="z91" w:id="84"/>
    <w:p>
      <w:pPr>
        <w:spacing w:after="0"/>
        <w:ind w:left="0"/>
        <w:jc w:val="both"/>
      </w:pPr>
      <w:r>
        <w:rPr>
          <w:rFonts w:ascii="Times New Roman"/>
          <w:b w:val="false"/>
          <w:i w:val="false"/>
          <w:color w:val="000000"/>
          <w:sz w:val="28"/>
        </w:rPr>
        <w:t>
      31. В случае выявления уполномоченным органом или местными исполнительными органами фактов использования бюджетных средств на Едином счету перевозчика для покрытия расходов не связанных с организацией перевозок пассажиров по социально значимым сообщениям, указанных в пункте 15 настоящих Правил, в течение 30 календарных дней перевозчик обеспечивает возврат субсидий равному сумме нарушения со дня выявления нарушения. При этом, не допускается использование Единого счета для взаиморасчетов по другим обязательствам перевозчика, кроме перечислений субсидий и оплаты расходов, указанных в пунктах 26 и 27 настоящих Правил. Порядок урегулирования споров регламентируется договором.</w:t>
      </w:r>
    </w:p>
    <w:bookmarkEnd w:id="84"/>
    <w:bookmarkStart w:name="z92" w:id="85"/>
    <w:p>
      <w:pPr>
        <w:spacing w:after="0"/>
        <w:ind w:left="0"/>
        <w:jc w:val="both"/>
      </w:pPr>
      <w:r>
        <w:rPr>
          <w:rFonts w:ascii="Times New Roman"/>
          <w:b w:val="false"/>
          <w:i w:val="false"/>
          <w:color w:val="000000"/>
          <w:sz w:val="28"/>
        </w:rPr>
        <w:t xml:space="preserve">
      32. Уполномоченным или местными исполнительными органами в течение 15 календарных дней со дня представления перевозчиками документов, указанных в пункте 28 настоящих Правил, подписываются акты выполненных работ и представляются в территориальный орган Комитет казначейства Министерства финансов Республики Казахстан реестр субсидируемых маршрутов за отчетный период,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счета к оплате.</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перевозчика, связанных с</w:t>
            </w:r>
            <w:r>
              <w:br/>
            </w:r>
            <w:r>
              <w:rPr>
                <w:rFonts w:ascii="Times New Roman"/>
                <w:b w:val="false"/>
                <w:i w:val="false"/>
                <w:color w:val="000000"/>
                <w:sz w:val="20"/>
              </w:rPr>
              <w:t>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bl>
    <w:bookmarkStart w:name="z94" w:id="86"/>
    <w:p>
      <w:pPr>
        <w:spacing w:after="0"/>
        <w:ind w:left="0"/>
        <w:jc w:val="left"/>
      </w:pPr>
      <w:r>
        <w:rPr>
          <w:rFonts w:ascii="Times New Roman"/>
          <w:b/>
          <w:i w:val="false"/>
          <w:color w:val="000000"/>
        </w:rPr>
        <w:t xml:space="preserve"> Ежемесячный отчет о выполнении перевозок пассажиров по социально значимым сообщениям за _______________ 20 __ года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пробег вагонов, тыс. ваг/км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 ваг/км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тыс. пасс/км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тыс.чел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Населенность, чел/ваг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7"/>
    <w:p>
      <w:pPr>
        <w:spacing w:after="0"/>
        <w:ind w:left="0"/>
        <w:jc w:val="both"/>
      </w:pPr>
      <w:r>
        <w:rPr>
          <w:rFonts w:ascii="Times New Roman"/>
          <w:b w:val="false"/>
          <w:i w:val="false"/>
          <w:color w:val="000000"/>
          <w:sz w:val="28"/>
        </w:rPr>
        <w:t>
      Даю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87"/>
    <w:bookmarkStart w:name="z96" w:id="88"/>
    <w:p>
      <w:pPr>
        <w:spacing w:after="0"/>
        <w:ind w:left="0"/>
        <w:jc w:val="both"/>
      </w:pPr>
      <w:r>
        <w:rPr>
          <w:rFonts w:ascii="Times New Roman"/>
          <w:b w:val="false"/>
          <w:i w:val="false"/>
          <w:color w:val="000000"/>
          <w:sz w:val="28"/>
        </w:rPr>
        <w:t>
      Руководитель</w:t>
      </w:r>
    </w:p>
    <w:bookmarkEnd w:id="88"/>
    <w:bookmarkStart w:name="z97" w:id="89"/>
    <w:p>
      <w:pPr>
        <w:spacing w:after="0"/>
        <w:ind w:left="0"/>
        <w:jc w:val="both"/>
      </w:pPr>
      <w:r>
        <w:rPr>
          <w:rFonts w:ascii="Times New Roman"/>
          <w:b w:val="false"/>
          <w:i w:val="false"/>
          <w:color w:val="000000"/>
          <w:sz w:val="28"/>
        </w:rPr>
        <w:t>
      Главный бухгалтер</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перевозчика, связанных с</w:t>
            </w:r>
            <w:r>
              <w:br/>
            </w:r>
            <w:r>
              <w:rPr>
                <w:rFonts w:ascii="Times New Roman"/>
                <w:b w:val="false"/>
                <w:i w:val="false"/>
                <w:color w:val="000000"/>
                <w:sz w:val="20"/>
              </w:rPr>
              <w:t>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bl>
    <w:bookmarkStart w:name="z99" w:id="90"/>
    <w:p>
      <w:pPr>
        <w:spacing w:after="0"/>
        <w:ind w:left="0"/>
        <w:jc w:val="left"/>
      </w:pPr>
      <w:r>
        <w:rPr>
          <w:rFonts w:ascii="Times New Roman"/>
          <w:b/>
          <w:i w:val="false"/>
          <w:color w:val="000000"/>
        </w:rPr>
        <w:t xml:space="preserve"> Отчет о выполнении перевозок пассажиров по социально значимым сообщениям с начала года по нарастанию за _______________ 20 __ года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пробег вагонов, тыс. ваг/км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 ваг/км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тыс. пасс/км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долгосрочного субсидирования расходов,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субсидий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субсидированию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1"/>
    <w:p>
      <w:pPr>
        <w:spacing w:after="0"/>
        <w:ind w:left="0"/>
        <w:jc w:val="both"/>
      </w:pPr>
      <w:r>
        <w:rPr>
          <w:rFonts w:ascii="Times New Roman"/>
          <w:b w:val="false"/>
          <w:i w:val="false"/>
          <w:color w:val="000000"/>
          <w:sz w:val="28"/>
        </w:rPr>
        <w:t>
      Даю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91"/>
    <w:bookmarkStart w:name="z101" w:id="92"/>
    <w:p>
      <w:pPr>
        <w:spacing w:after="0"/>
        <w:ind w:left="0"/>
        <w:jc w:val="both"/>
      </w:pPr>
      <w:r>
        <w:rPr>
          <w:rFonts w:ascii="Times New Roman"/>
          <w:b w:val="false"/>
          <w:i w:val="false"/>
          <w:color w:val="000000"/>
          <w:sz w:val="28"/>
        </w:rPr>
        <w:t>
      Руководитель</w:t>
      </w:r>
    </w:p>
    <w:bookmarkEnd w:id="92"/>
    <w:bookmarkStart w:name="z102" w:id="93"/>
    <w:p>
      <w:pPr>
        <w:spacing w:after="0"/>
        <w:ind w:left="0"/>
        <w:jc w:val="both"/>
      </w:pPr>
      <w:r>
        <w:rPr>
          <w:rFonts w:ascii="Times New Roman"/>
          <w:b w:val="false"/>
          <w:i w:val="false"/>
          <w:color w:val="000000"/>
          <w:sz w:val="28"/>
        </w:rPr>
        <w:t>
      Главный бухгалтер</w:t>
      </w:r>
    </w:p>
    <w:bookmarkEnd w:id="93"/>
    <w:bookmarkStart w:name="z103" w:id="94"/>
    <w:p>
      <w:pPr>
        <w:spacing w:after="0"/>
        <w:ind w:left="0"/>
        <w:jc w:val="both"/>
      </w:pPr>
      <w:r>
        <w:rPr>
          <w:rFonts w:ascii="Times New Roman"/>
          <w:b w:val="false"/>
          <w:i w:val="false"/>
          <w:color w:val="000000"/>
          <w:sz w:val="28"/>
        </w:rPr>
        <w:t>
      Место печати (при его наличии)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перевозчика, связанных с</w:t>
            </w:r>
            <w:r>
              <w:br/>
            </w:r>
            <w:r>
              <w:rPr>
                <w:rFonts w:ascii="Times New Roman"/>
                <w:b w:val="false"/>
                <w:i w:val="false"/>
                <w:color w:val="000000"/>
                <w:sz w:val="20"/>
              </w:rPr>
              <w:t>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95"/>
    <w:p>
      <w:pPr>
        <w:spacing w:after="0"/>
        <w:ind w:left="0"/>
        <w:jc w:val="left"/>
      </w:pPr>
      <w:r>
        <w:rPr>
          <w:rFonts w:ascii="Times New Roman"/>
          <w:b/>
          <w:i w:val="false"/>
          <w:color w:val="000000"/>
        </w:rPr>
        <w:t xml:space="preserve"> Акт выполненных работ</w:t>
      </w:r>
    </w:p>
    <w:bookmarkEnd w:id="95"/>
    <w:bookmarkStart w:name="z107" w:id="96"/>
    <w:p>
      <w:pPr>
        <w:spacing w:after="0"/>
        <w:ind w:left="0"/>
        <w:jc w:val="both"/>
      </w:pPr>
      <w:r>
        <w:rPr>
          <w:rFonts w:ascii="Times New Roman"/>
          <w:b w:val="false"/>
          <w:i w:val="false"/>
          <w:color w:val="000000"/>
          <w:sz w:val="28"/>
        </w:rPr>
        <w:t>
      "__"_______ 20___года</w:t>
      </w:r>
    </w:p>
    <w:bookmarkEnd w:id="96"/>
    <w:bookmarkStart w:name="z108" w:id="97"/>
    <w:p>
      <w:pPr>
        <w:spacing w:after="0"/>
        <w:ind w:left="0"/>
        <w:jc w:val="both"/>
      </w:pPr>
      <w:r>
        <w:rPr>
          <w:rFonts w:ascii="Times New Roman"/>
          <w:b w:val="false"/>
          <w:i w:val="false"/>
          <w:color w:val="000000"/>
          <w:sz w:val="28"/>
        </w:rPr>
        <w:t>
      Мы, нижеподписавшиеся</w:t>
      </w:r>
    </w:p>
    <w:bookmarkEnd w:id="97"/>
    <w:bookmarkStart w:name="z109" w:id="98"/>
    <w:p>
      <w:pPr>
        <w:spacing w:after="0"/>
        <w:ind w:left="0"/>
        <w:jc w:val="both"/>
      </w:pPr>
      <w:r>
        <w:rPr>
          <w:rFonts w:ascii="Times New Roman"/>
          <w:b w:val="false"/>
          <w:i w:val="false"/>
          <w:color w:val="000000"/>
          <w:sz w:val="28"/>
        </w:rPr>
        <w:t>
      ________________________________________________________</w:t>
      </w:r>
    </w:p>
    <w:bookmarkEnd w:id="98"/>
    <w:bookmarkStart w:name="z110" w:id="99"/>
    <w:p>
      <w:pPr>
        <w:spacing w:after="0"/>
        <w:ind w:left="0"/>
        <w:jc w:val="both"/>
      </w:pPr>
      <w:r>
        <w:rPr>
          <w:rFonts w:ascii="Times New Roman"/>
          <w:b w:val="false"/>
          <w:i w:val="false"/>
          <w:color w:val="000000"/>
          <w:sz w:val="28"/>
        </w:rPr>
        <w:t>
      (подпись, фамилия, имя, отчество (при его наличии)</w:t>
      </w:r>
    </w:p>
    <w:bookmarkEnd w:id="99"/>
    <w:bookmarkStart w:name="z111" w:id="100"/>
    <w:p>
      <w:pPr>
        <w:spacing w:after="0"/>
        <w:ind w:left="0"/>
        <w:jc w:val="both"/>
      </w:pPr>
      <w:r>
        <w:rPr>
          <w:rFonts w:ascii="Times New Roman"/>
          <w:b w:val="false"/>
          <w:i w:val="false"/>
          <w:color w:val="000000"/>
          <w:sz w:val="28"/>
        </w:rPr>
        <w:t>
      руководителя, ответственного за прием актов) с одной стороны и</w:t>
      </w:r>
    </w:p>
    <w:bookmarkEnd w:id="100"/>
    <w:bookmarkStart w:name="z112" w:id="101"/>
    <w:p>
      <w:pPr>
        <w:spacing w:after="0"/>
        <w:ind w:left="0"/>
        <w:jc w:val="both"/>
      </w:pPr>
      <w:r>
        <w:rPr>
          <w:rFonts w:ascii="Times New Roman"/>
          <w:b w:val="false"/>
          <w:i w:val="false"/>
          <w:color w:val="000000"/>
          <w:sz w:val="28"/>
        </w:rPr>
        <w:t>
       _____________________________________________________________________</w:t>
      </w:r>
    </w:p>
    <w:bookmarkEnd w:id="101"/>
    <w:bookmarkStart w:name="z113" w:id="102"/>
    <w:p>
      <w:pPr>
        <w:spacing w:after="0"/>
        <w:ind w:left="0"/>
        <w:jc w:val="both"/>
      </w:pPr>
      <w:r>
        <w:rPr>
          <w:rFonts w:ascii="Times New Roman"/>
          <w:b w:val="false"/>
          <w:i w:val="false"/>
          <w:color w:val="000000"/>
          <w:sz w:val="28"/>
        </w:rPr>
        <w:t>
      (подпись, фамилия, имя, отчество (при его наличии) руководителя, главного</w:t>
      </w:r>
    </w:p>
    <w:bookmarkEnd w:id="102"/>
    <w:bookmarkStart w:name="z114" w:id="103"/>
    <w:p>
      <w:pPr>
        <w:spacing w:after="0"/>
        <w:ind w:left="0"/>
        <w:jc w:val="both"/>
      </w:pPr>
      <w:r>
        <w:rPr>
          <w:rFonts w:ascii="Times New Roman"/>
          <w:b w:val="false"/>
          <w:i w:val="false"/>
          <w:color w:val="000000"/>
          <w:sz w:val="28"/>
        </w:rPr>
        <w:t>
      бухгалтера)</w:t>
      </w:r>
    </w:p>
    <w:bookmarkEnd w:id="103"/>
    <w:bookmarkStart w:name="z115" w:id="104"/>
    <w:p>
      <w:pPr>
        <w:spacing w:after="0"/>
        <w:ind w:left="0"/>
        <w:jc w:val="both"/>
      </w:pPr>
      <w:r>
        <w:rPr>
          <w:rFonts w:ascii="Times New Roman"/>
          <w:b w:val="false"/>
          <w:i w:val="false"/>
          <w:color w:val="000000"/>
          <w:sz w:val="28"/>
        </w:rPr>
        <w:t>
      с другой стороны, составили настоящий акт выполненных работ за _____ 20___ года.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дней курсирования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 ваг-км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вагонооборот, тыс. ваг-км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Служебно-технический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5"/>
    <w:p>
      <w:pPr>
        <w:spacing w:after="0"/>
        <w:ind w:left="0"/>
        <w:jc w:val="both"/>
      </w:pPr>
      <w:r>
        <w:rPr>
          <w:rFonts w:ascii="Times New Roman"/>
          <w:b w:val="false"/>
          <w:i w:val="false"/>
          <w:color w:val="000000"/>
          <w:sz w:val="28"/>
        </w:rPr>
        <w:t>
      Сумма субсидирования за _______________ 20 ___ года составляет</w:t>
      </w:r>
    </w:p>
    <w:bookmarkEnd w:id="105"/>
    <w:bookmarkStart w:name="z117" w:id="106"/>
    <w:p>
      <w:pPr>
        <w:spacing w:after="0"/>
        <w:ind w:left="0"/>
        <w:jc w:val="both"/>
      </w:pPr>
      <w:r>
        <w:rPr>
          <w:rFonts w:ascii="Times New Roman"/>
          <w:b w:val="false"/>
          <w:i w:val="false"/>
          <w:color w:val="000000"/>
          <w:sz w:val="28"/>
        </w:rPr>
        <w:t>
      _________________________________________________________</w:t>
      </w:r>
    </w:p>
    <w:bookmarkEnd w:id="106"/>
    <w:bookmarkStart w:name="z118" w:id="107"/>
    <w:p>
      <w:pPr>
        <w:spacing w:after="0"/>
        <w:ind w:left="0"/>
        <w:jc w:val="both"/>
      </w:pPr>
      <w:r>
        <w:rPr>
          <w:rFonts w:ascii="Times New Roman"/>
          <w:b w:val="false"/>
          <w:i w:val="false"/>
          <w:color w:val="000000"/>
          <w:sz w:val="28"/>
        </w:rPr>
        <w:t>
      (сумма цифрами и прописью в тенге)</w:t>
      </w:r>
    </w:p>
    <w:bookmarkEnd w:id="107"/>
    <w:bookmarkStart w:name="z119" w:id="108"/>
    <w:p>
      <w:pPr>
        <w:spacing w:after="0"/>
        <w:ind w:left="0"/>
        <w:jc w:val="both"/>
      </w:pPr>
      <w:r>
        <w:rPr>
          <w:rFonts w:ascii="Times New Roman"/>
          <w:b w:val="false"/>
          <w:i w:val="false"/>
          <w:color w:val="000000"/>
          <w:sz w:val="28"/>
        </w:rPr>
        <w:t>
      Даю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Юридические адреса сторон:</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
Банковские реквизиты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Перевозчик:</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
Банковские реквизиты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________________________________</w:t>
            </w:r>
          </w:p>
          <w:bookmarkEnd w:id="111"/>
          <w:p>
            <w:pPr>
              <w:spacing w:after="20"/>
              <w:ind w:left="20"/>
              <w:jc w:val="both"/>
            </w:pPr>
            <w:r>
              <w:rPr>
                <w:rFonts w:ascii="Times New Roman"/>
                <w:b w:val="false"/>
                <w:i w:val="false"/>
                <w:color w:val="000000"/>
                <w:sz w:val="20"/>
              </w:rPr>
              <w:t>
(подпись, фамилия, имя, отчество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_________________________________</w:t>
            </w:r>
          </w:p>
          <w:bookmarkEnd w:id="112"/>
          <w:p>
            <w:pPr>
              <w:spacing w:after="20"/>
              <w:ind w:left="20"/>
              <w:jc w:val="both"/>
            </w:pPr>
            <w:r>
              <w:rPr>
                <w:rFonts w:ascii="Times New Roman"/>
                <w:b w:val="false"/>
                <w:i w:val="false"/>
                <w:color w:val="000000"/>
                <w:sz w:val="20"/>
              </w:rPr>
              <w:t>
(подпись, фамилия, имя, отчество (при его наличии) руководителя)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____________________________</w:t>
            </w:r>
          </w:p>
          <w:bookmarkEnd w:id="113"/>
          <w:p>
            <w:pPr>
              <w:spacing w:after="20"/>
              <w:ind w:left="20"/>
              <w:jc w:val="both"/>
            </w:pPr>
            <w:r>
              <w:rPr>
                <w:rFonts w:ascii="Times New Roman"/>
                <w:b w:val="false"/>
                <w:i w:val="false"/>
                <w:color w:val="000000"/>
                <w:sz w:val="20"/>
              </w:rPr>
              <w:t>
(подпись, фамилия, имя, отчество (при его наличии) руководителя, ответственного за прием актов)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__________________________________</w:t>
            </w:r>
          </w:p>
          <w:bookmarkEnd w:id="114"/>
          <w:p>
            <w:pPr>
              <w:spacing w:after="20"/>
              <w:ind w:left="20"/>
              <w:jc w:val="both"/>
            </w:pPr>
            <w:r>
              <w:rPr>
                <w:rFonts w:ascii="Times New Roman"/>
                <w:b w:val="false"/>
                <w:i w:val="false"/>
                <w:color w:val="000000"/>
                <w:sz w:val="20"/>
              </w:rPr>
              <w:t>
(подпись, фамилия, имя, отчество (при его наличии) гл. бухгалтера)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перевозчика, связанных с</w:t>
            </w:r>
            <w:r>
              <w:br/>
            </w:r>
            <w:r>
              <w:rPr>
                <w:rFonts w:ascii="Times New Roman"/>
                <w:b w:val="false"/>
                <w:i w:val="false"/>
                <w:color w:val="000000"/>
                <w:sz w:val="20"/>
              </w:rPr>
              <w:t>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15"/>
    <w:p>
      <w:pPr>
        <w:spacing w:after="0"/>
        <w:ind w:left="0"/>
        <w:jc w:val="left"/>
      </w:pPr>
      <w:r>
        <w:rPr>
          <w:rFonts w:ascii="Times New Roman"/>
          <w:b/>
          <w:i w:val="false"/>
          <w:color w:val="000000"/>
        </w:rPr>
        <w:t xml:space="preserve"> Реестр субсидируемых маршрутов</w:t>
      </w:r>
    </w:p>
    <w:bookmarkEnd w:id="115"/>
    <w:bookmarkStart w:name="z132" w:id="116"/>
    <w:p>
      <w:pPr>
        <w:spacing w:after="0"/>
        <w:ind w:left="0"/>
        <w:jc w:val="both"/>
      </w:pPr>
      <w:r>
        <w:rPr>
          <w:rFonts w:ascii="Times New Roman"/>
          <w:b w:val="false"/>
          <w:i w:val="false"/>
          <w:color w:val="000000"/>
          <w:sz w:val="28"/>
        </w:rPr>
        <w:t>
      "___" ______________20___ года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7"/>
    <w:p>
      <w:pPr>
        <w:spacing w:after="0"/>
        <w:ind w:left="0"/>
        <w:jc w:val="both"/>
      </w:pPr>
      <w:r>
        <w:rPr>
          <w:rFonts w:ascii="Times New Roman"/>
          <w:b w:val="false"/>
          <w:i w:val="false"/>
          <w:color w:val="000000"/>
          <w:sz w:val="28"/>
        </w:rPr>
        <w:t>
      Итого сумма субсидирования:</w:t>
      </w:r>
    </w:p>
    <w:bookmarkEnd w:id="117"/>
    <w:bookmarkStart w:name="z134" w:id="118"/>
    <w:p>
      <w:pPr>
        <w:spacing w:after="0"/>
        <w:ind w:left="0"/>
        <w:jc w:val="both"/>
      </w:pPr>
      <w:r>
        <w:rPr>
          <w:rFonts w:ascii="Times New Roman"/>
          <w:b w:val="false"/>
          <w:i w:val="false"/>
          <w:color w:val="000000"/>
          <w:sz w:val="28"/>
        </w:rPr>
        <w:t>
      __________________________________________________________________</w:t>
      </w:r>
    </w:p>
    <w:bookmarkEnd w:id="118"/>
    <w:bookmarkStart w:name="z135" w:id="119"/>
    <w:p>
      <w:pPr>
        <w:spacing w:after="0"/>
        <w:ind w:left="0"/>
        <w:jc w:val="both"/>
      </w:pPr>
      <w:r>
        <w:rPr>
          <w:rFonts w:ascii="Times New Roman"/>
          <w:b w:val="false"/>
          <w:i w:val="false"/>
          <w:color w:val="000000"/>
          <w:sz w:val="28"/>
        </w:rPr>
        <w:t>
      (сумма цифрами и прописью в тенге)</w:t>
      </w:r>
    </w:p>
    <w:bookmarkEnd w:id="119"/>
    <w:bookmarkStart w:name="z136" w:id="120"/>
    <w:p>
      <w:pPr>
        <w:spacing w:after="0"/>
        <w:ind w:left="0"/>
        <w:jc w:val="both"/>
      </w:pPr>
      <w:r>
        <w:rPr>
          <w:rFonts w:ascii="Times New Roman"/>
          <w:b w:val="false"/>
          <w:i w:val="false"/>
          <w:color w:val="000000"/>
          <w:sz w:val="28"/>
        </w:rPr>
        <w:t>
      К настоящему реестру прилагаются:</w:t>
      </w:r>
    </w:p>
    <w:bookmarkEnd w:id="120"/>
    <w:bookmarkStart w:name="z137" w:id="121"/>
    <w:p>
      <w:pPr>
        <w:spacing w:after="0"/>
        <w:ind w:left="0"/>
        <w:jc w:val="both"/>
      </w:pPr>
      <w:r>
        <w:rPr>
          <w:rFonts w:ascii="Times New Roman"/>
          <w:b w:val="false"/>
          <w:i w:val="false"/>
          <w:color w:val="000000"/>
          <w:sz w:val="28"/>
        </w:rPr>
        <w:t>
      1. _______________________________</w:t>
      </w:r>
    </w:p>
    <w:bookmarkEnd w:id="121"/>
    <w:bookmarkStart w:name="z138" w:id="122"/>
    <w:p>
      <w:pPr>
        <w:spacing w:after="0"/>
        <w:ind w:left="0"/>
        <w:jc w:val="both"/>
      </w:pPr>
      <w:r>
        <w:rPr>
          <w:rFonts w:ascii="Times New Roman"/>
          <w:b w:val="false"/>
          <w:i w:val="false"/>
          <w:color w:val="000000"/>
          <w:sz w:val="28"/>
        </w:rPr>
        <w:t>
      2. _______________________________</w:t>
      </w:r>
    </w:p>
    <w:bookmarkEnd w:id="122"/>
    <w:bookmarkStart w:name="z139" w:id="123"/>
    <w:p>
      <w:pPr>
        <w:spacing w:after="0"/>
        <w:ind w:left="0"/>
        <w:jc w:val="both"/>
      </w:pPr>
      <w:r>
        <w:rPr>
          <w:rFonts w:ascii="Times New Roman"/>
          <w:b w:val="false"/>
          <w:i w:val="false"/>
          <w:color w:val="000000"/>
          <w:sz w:val="28"/>
        </w:rPr>
        <w:t>
      3._______________________________</w:t>
      </w:r>
    </w:p>
    <w:bookmarkEnd w:id="123"/>
    <w:bookmarkStart w:name="z140" w:id="124"/>
    <w:p>
      <w:pPr>
        <w:spacing w:after="0"/>
        <w:ind w:left="0"/>
        <w:jc w:val="both"/>
      </w:pPr>
      <w:r>
        <w:rPr>
          <w:rFonts w:ascii="Times New Roman"/>
          <w:b w:val="false"/>
          <w:i w:val="false"/>
          <w:color w:val="000000"/>
          <w:sz w:val="28"/>
        </w:rPr>
        <w:t>
      Даю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Юридические адреса сторон:</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
Банковские реквизиты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Перевозчик:</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
Банковские реквизиты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________________________________</w:t>
            </w:r>
          </w:p>
          <w:bookmarkEnd w:id="127"/>
          <w:p>
            <w:pPr>
              <w:spacing w:after="20"/>
              <w:ind w:left="20"/>
              <w:jc w:val="both"/>
            </w:pPr>
            <w:r>
              <w:rPr>
                <w:rFonts w:ascii="Times New Roman"/>
                <w:b w:val="false"/>
                <w:i w:val="false"/>
                <w:color w:val="000000"/>
                <w:sz w:val="20"/>
              </w:rPr>
              <w:t>
(подпись, фамилия, имя, отчество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_________________________________</w:t>
            </w:r>
          </w:p>
          <w:bookmarkEnd w:id="128"/>
          <w:p>
            <w:pPr>
              <w:spacing w:after="20"/>
              <w:ind w:left="20"/>
              <w:jc w:val="both"/>
            </w:pPr>
            <w:r>
              <w:rPr>
                <w:rFonts w:ascii="Times New Roman"/>
                <w:b w:val="false"/>
                <w:i w:val="false"/>
                <w:color w:val="000000"/>
                <w:sz w:val="20"/>
              </w:rPr>
              <w:t>
(подпись, фамилия, имя, отчество (при его наличии) руководителя)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_________________________________</w:t>
            </w:r>
          </w:p>
          <w:bookmarkEnd w:id="129"/>
          <w:p>
            <w:pPr>
              <w:spacing w:after="20"/>
              <w:ind w:left="20"/>
              <w:jc w:val="both"/>
            </w:pPr>
            <w:r>
              <w:rPr>
                <w:rFonts w:ascii="Times New Roman"/>
                <w:b w:val="false"/>
                <w:i w:val="false"/>
                <w:color w:val="000000"/>
                <w:sz w:val="20"/>
              </w:rPr>
              <w:t>
(подпись, фамилия, имя, отчество (при его наличии) руководителя, ответственного за прием актов)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__________________________________</w:t>
            </w:r>
          </w:p>
          <w:bookmarkEnd w:id="130"/>
          <w:p>
            <w:pPr>
              <w:spacing w:after="20"/>
              <w:ind w:left="20"/>
              <w:jc w:val="both"/>
            </w:pPr>
            <w:r>
              <w:rPr>
                <w:rFonts w:ascii="Times New Roman"/>
                <w:b w:val="false"/>
                <w:i w:val="false"/>
                <w:color w:val="000000"/>
                <w:sz w:val="20"/>
              </w:rPr>
              <w:t>
(подпись, фамилия, имя, отчество (при его наличии) гл. бухгалтера)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