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3f36d" w14:textId="c43f3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по инвестициям и развитию Республики Казахстан от 30 апреля 2015 года № 544 "Об утверждении Правил технической эксплуатации железнодорожного транспорта"</w:t>
      </w:r>
    </w:p>
    <w:p>
      <w:pPr>
        <w:spacing w:after="0"/>
        <w:ind w:left="0"/>
        <w:jc w:val="both"/>
      </w:pPr>
      <w:r>
        <w:rPr>
          <w:rFonts w:ascii="Times New Roman"/>
          <w:b w:val="false"/>
          <w:i w:val="false"/>
          <w:color w:val="000000"/>
          <w:sz w:val="28"/>
        </w:rPr>
        <w:t>Приказ и.о. Министра транспорта Республики Казахстан от 18 декабря 2025 года № 426. Зарегистрирован в Министерстве юстиции Республики Казахстан 18 декабря 2025 года № 37608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апреля 2015 года № 544 "Об утверждении Правил технической эксплуатации железнодорожного транспорта" (зарегистрирован в Реестре государственной регистрации нормативных правовых актов за № 11897)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технической эксплуатации железнодорожного транспорта,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"21) скоростной пассажирский поезд – пассажирский поезд, обращающийся со скоростями движения от 141 километра в час до 200 километров в час;";</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50)</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"50) тормозной путь – расстояние, преодолеваемое поездом с момента воздействия на приборы и устройства для управления тормозной системой, в том числе срабатывания крана экстренного торможения (стоп-крана), до полной остановки;";</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58)</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"58) экстренное торможение - торможение, используемое в случаях, требующих немедленной остановки поезда, путем применения максимальной тормозной силы;";</w:t>
      </w:r>
    </w:p>
    <w:bookmarkEnd w:id="6"/>
    <w:bookmarkStart w:name="z14" w:id="7"/>
    <w:p>
      <w:pPr>
        <w:spacing w:after="0"/>
        <w:ind w:left="0"/>
        <w:jc w:val="both"/>
      </w:pPr>
      <w:r>
        <w:rPr>
          <w:rFonts w:ascii="Times New Roman"/>
          <w:b w:val="false"/>
          <w:i w:val="false"/>
          <w:color w:val="000000"/>
          <w:sz w:val="28"/>
        </w:rPr>
        <w:t>
      дополнить подпунктами 60, 61, 62 и 63 следующего содержания:</w:t>
      </w:r>
    </w:p>
    <w:bookmarkEnd w:id="7"/>
    <w:bookmarkStart w:name="z15" w:id="8"/>
    <w:p>
      <w:pPr>
        <w:spacing w:after="0"/>
        <w:ind w:left="0"/>
        <w:jc w:val="both"/>
      </w:pPr>
      <w:r>
        <w:rPr>
          <w:rFonts w:ascii="Times New Roman"/>
          <w:b w:val="false"/>
          <w:i w:val="false"/>
          <w:color w:val="000000"/>
          <w:sz w:val="28"/>
        </w:rPr>
        <w:t>
      "60) стояночный тормоз - устройство с ручным или автоматическим приводом, расположенное на единице железнодорожного подвижного состава и предназначенное для ее удержания на стоянке от самопроизвольного ухода, а также для принудительной аварийной остановки при наличии ручного или автоматического привода внутри единицы железнодорожного подвижного состава;</w:t>
      </w:r>
    </w:p>
    <w:bookmarkEnd w:id="8"/>
    <w:bookmarkStart w:name="z16" w:id="9"/>
    <w:p>
      <w:pPr>
        <w:spacing w:after="0"/>
        <w:ind w:left="0"/>
        <w:jc w:val="both"/>
      </w:pPr>
      <w:r>
        <w:rPr>
          <w:rFonts w:ascii="Times New Roman"/>
          <w:b w:val="false"/>
          <w:i w:val="false"/>
          <w:color w:val="000000"/>
          <w:sz w:val="28"/>
        </w:rPr>
        <w:t>
      61) вагоны "Talgo" – пассажирские вагоны построенные по технологии компании "Patentes Talgo S.L".;</w:t>
      </w:r>
    </w:p>
    <w:bookmarkEnd w:id="9"/>
    <w:bookmarkStart w:name="z17" w:id="10"/>
    <w:p>
      <w:pPr>
        <w:spacing w:after="0"/>
        <w:ind w:left="0"/>
        <w:jc w:val="both"/>
      </w:pPr>
      <w:r>
        <w:rPr>
          <w:rFonts w:ascii="Times New Roman"/>
          <w:b w:val="false"/>
          <w:i w:val="false"/>
          <w:color w:val="000000"/>
          <w:sz w:val="28"/>
        </w:rPr>
        <w:t>
      62) подвижный блок-участок – часть межстанционного перегона при радиоблокировке применяемое для измерения расстояния между попутно следующими поездами на перегоне;</w:t>
      </w:r>
    </w:p>
    <w:bookmarkEnd w:id="10"/>
    <w:bookmarkStart w:name="z18" w:id="11"/>
    <w:p>
      <w:pPr>
        <w:spacing w:after="0"/>
        <w:ind w:left="0"/>
        <w:jc w:val="both"/>
      </w:pPr>
      <w:r>
        <w:rPr>
          <w:rFonts w:ascii="Times New Roman"/>
          <w:b w:val="false"/>
          <w:i w:val="false"/>
          <w:color w:val="000000"/>
          <w:sz w:val="28"/>
        </w:rPr>
        <w:t>
      63) мобильные средства диагностики - подвижные устройства, предназначенные для контроля состояния железнодорожного пути и его сооружений, которые могут быть одиночными или ограниченными по функционалу и выполнять отдельные виды измерений и проверок;</w:t>
      </w:r>
    </w:p>
    <w:bookmarkEnd w:id="11"/>
    <w:bookmarkStart w:name="z19" w:id="12"/>
    <w:p>
      <w:pPr>
        <w:spacing w:after="0"/>
        <w:ind w:left="0"/>
        <w:jc w:val="both"/>
      </w:pPr>
      <w:r>
        <w:rPr>
          <w:rFonts w:ascii="Times New Roman"/>
          <w:b w:val="false"/>
          <w:i w:val="false"/>
          <w:color w:val="000000"/>
          <w:sz w:val="28"/>
        </w:rPr>
        <w:t>
      64) мобильные диагностические комплексы - подвижное диагностическое устройство или система устройств, предназначенное для инструментальной проверки технического состояния пути и его сооружений, выполняющее комплексные измерения, обеспечивающее обработку и передачу данных, повышенную точность и скорость обследования, на основании которых осуществляется контроль безопасности движения и планирование ремонтных работ.";</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"6. Подвижной состав и СПС должен своевременно проходить планово-предупредительные виды ремонта, техническое и сервисное обслуживание.</w:t>
      </w:r>
    </w:p>
    <w:bookmarkEnd w:id="13"/>
    <w:bookmarkStart w:name="z22" w:id="14"/>
    <w:p>
      <w:pPr>
        <w:spacing w:after="0"/>
        <w:ind w:left="0"/>
        <w:jc w:val="both"/>
      </w:pPr>
      <w:r>
        <w:rPr>
          <w:rFonts w:ascii="Times New Roman"/>
          <w:b w:val="false"/>
          <w:i w:val="false"/>
          <w:color w:val="000000"/>
          <w:sz w:val="28"/>
        </w:rPr>
        <w:t>
      Не допускается выпускать в эксплуатацию СПС, оснащенный путеизмерительной и дефектоскопной аппаратурой, не прошедшей ежегодную метрологическую поверку, плановые ремонты аппаратуры согласно эксплуатационной документации производителя: для мобильных средств диагностики, использующих контактный метод сканирования техническое обслуживание не реже 1 раза в год, средний ремонт не реже 1 раза в 2 года, модернизация не реже 1 раза в 4-6 лет.; для мобильных диагностических комплексов, использующих лазерный метод сканирования, техническое обслуживание не реже 1 раза в год, средний ремонт не реже 1 раза в 5 лет, капитальный ремонт или модернизация не реже 1 раза в 10 лет.";</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4" w:id="15"/>
    <w:p>
      <w:pPr>
        <w:spacing w:after="0"/>
        <w:ind w:left="0"/>
        <w:jc w:val="both"/>
      </w:pPr>
      <w:r>
        <w:rPr>
          <w:rFonts w:ascii="Times New Roman"/>
          <w:b w:val="false"/>
          <w:i w:val="false"/>
          <w:color w:val="000000"/>
          <w:sz w:val="28"/>
        </w:rPr>
        <w:t>
      "7. Владельцы железнодорожного подвижного состава и работники железнодорожного транспорта, непосредственно его обслуживающие, обеспечивают исправное техническое состояние, техническое и сервисное обслуживание, ремонт и соблюдение установленных сроков службы железнодорожного подвижного состава.</w:t>
      </w:r>
    </w:p>
    <w:bookmarkEnd w:id="15"/>
    <w:bookmarkStart w:name="z25" w:id="16"/>
    <w:p>
      <w:pPr>
        <w:spacing w:after="0"/>
        <w:ind w:left="0"/>
        <w:jc w:val="both"/>
      </w:pPr>
      <w:r>
        <w:rPr>
          <w:rFonts w:ascii="Times New Roman"/>
          <w:b w:val="false"/>
          <w:i w:val="false"/>
          <w:color w:val="000000"/>
          <w:sz w:val="28"/>
        </w:rPr>
        <w:t>
      Эксплуатация железнодорожного подвижного состава с истекшим сроком службы, а также исключенный (списанный) на своих осях, на магистральную железнодорожную сеть не допускается.";</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7" w:id="17"/>
    <w:p>
      <w:pPr>
        <w:spacing w:after="0"/>
        <w:ind w:left="0"/>
        <w:jc w:val="both"/>
      </w:pPr>
      <w:r>
        <w:rPr>
          <w:rFonts w:ascii="Times New Roman"/>
          <w:b w:val="false"/>
          <w:i w:val="false"/>
          <w:color w:val="000000"/>
          <w:sz w:val="28"/>
        </w:rPr>
        <w:t>
      "Техническое состояние подвижного состава и СПС должно систематически проверяться при техническом и сервисном обслуживании локомотивными бригадами или бригадами СПС, комплексными и специализированными бригадами в пунктах технического обслуживания, в грузовых и пассажирских депо, на заводах и в ремонтных базах, путевых машинных станциях и депо для СПС, оснащенных современными диагностическими средствами.";</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9" w:id="18"/>
    <w:p>
      <w:pPr>
        <w:spacing w:after="0"/>
        <w:ind w:left="0"/>
        <w:jc w:val="both"/>
      </w:pPr>
      <w:r>
        <w:rPr>
          <w:rFonts w:ascii="Times New Roman"/>
          <w:b w:val="false"/>
          <w:i w:val="false"/>
          <w:color w:val="000000"/>
          <w:sz w:val="28"/>
        </w:rPr>
        <w:t>
      "Работники, непосредственно осуществляющие техническое, сервисное обслуживание и ремонт, мастера и руководители соответствующих заводов, депо, ремонтных предприятий, в том числе депо для СПС, путевых машинных станций, дистанций, мастерских и пунктов технического обслуживания следят за качеством выполненного технического обслуживания и ремонта и безопасностью движения подвижного состава и СПС.";</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31" w:id="19"/>
    <w:p>
      <w:pPr>
        <w:spacing w:after="0"/>
        <w:ind w:left="0"/>
        <w:jc w:val="both"/>
      </w:pPr>
      <w:r>
        <w:rPr>
          <w:rFonts w:ascii="Times New Roman"/>
          <w:b w:val="false"/>
          <w:i w:val="false"/>
          <w:color w:val="000000"/>
          <w:sz w:val="28"/>
        </w:rPr>
        <w:t>
      "17. Поездные локомотивы и моторвагонные поезда при обслуживании одним машинистом дополнительно оборудуются следующими средствами и устройствами безопасности:</w:t>
      </w:r>
    </w:p>
    <w:bookmarkEnd w:id="19"/>
    <w:bookmarkStart w:name="z32" w:id="20"/>
    <w:p>
      <w:pPr>
        <w:spacing w:after="0"/>
        <w:ind w:left="0"/>
        <w:jc w:val="both"/>
      </w:pPr>
      <w:r>
        <w:rPr>
          <w:rFonts w:ascii="Times New Roman"/>
          <w:b w:val="false"/>
          <w:i w:val="false"/>
          <w:color w:val="000000"/>
          <w:sz w:val="28"/>
        </w:rPr>
        <w:t>
      1) системой автоматического управления торможением поезда или комплексным локомотивным устройством безопасности или бортовой системой безопасности движения, а также системой контроля бодрствования машиниста;</w:t>
      </w:r>
    </w:p>
    <w:bookmarkEnd w:id="20"/>
    <w:bookmarkStart w:name="z33" w:id="21"/>
    <w:p>
      <w:pPr>
        <w:spacing w:after="0"/>
        <w:ind w:left="0"/>
        <w:jc w:val="both"/>
      </w:pPr>
      <w:r>
        <w:rPr>
          <w:rFonts w:ascii="Times New Roman"/>
          <w:b w:val="false"/>
          <w:i w:val="false"/>
          <w:color w:val="000000"/>
          <w:sz w:val="28"/>
        </w:rPr>
        <w:t>
      2) зеркалами заднего вида или устройствами видеокамер;</w:t>
      </w:r>
    </w:p>
    <w:bookmarkEnd w:id="21"/>
    <w:bookmarkStart w:name="z34" w:id="22"/>
    <w:p>
      <w:pPr>
        <w:spacing w:after="0"/>
        <w:ind w:left="0"/>
        <w:jc w:val="both"/>
      </w:pPr>
      <w:r>
        <w:rPr>
          <w:rFonts w:ascii="Times New Roman"/>
          <w:b w:val="false"/>
          <w:i w:val="false"/>
          <w:color w:val="000000"/>
          <w:sz w:val="28"/>
        </w:rPr>
        <w:t>
      3) автоматической пожарной сигнализацией и системой пожаротушения;</w:t>
      </w:r>
    </w:p>
    <w:bookmarkEnd w:id="22"/>
    <w:bookmarkStart w:name="z35" w:id="23"/>
    <w:p>
      <w:pPr>
        <w:spacing w:after="0"/>
        <w:ind w:left="0"/>
        <w:jc w:val="both"/>
      </w:pPr>
      <w:r>
        <w:rPr>
          <w:rFonts w:ascii="Times New Roman"/>
          <w:b w:val="false"/>
          <w:i w:val="false"/>
          <w:color w:val="000000"/>
          <w:sz w:val="28"/>
        </w:rPr>
        <w:t>
      4) блокировкой тормоза;</w:t>
      </w:r>
    </w:p>
    <w:bookmarkEnd w:id="23"/>
    <w:bookmarkStart w:name="z36" w:id="24"/>
    <w:p>
      <w:pPr>
        <w:spacing w:after="0"/>
        <w:ind w:left="0"/>
        <w:jc w:val="both"/>
      </w:pPr>
      <w:r>
        <w:rPr>
          <w:rFonts w:ascii="Times New Roman"/>
          <w:b w:val="false"/>
          <w:i w:val="false"/>
          <w:color w:val="000000"/>
          <w:sz w:val="28"/>
        </w:rPr>
        <w:t>
      5) системой автоведения.</w:t>
      </w:r>
    </w:p>
    <w:bookmarkEnd w:id="24"/>
    <w:bookmarkStart w:name="z37" w:id="25"/>
    <w:p>
      <w:pPr>
        <w:spacing w:after="0"/>
        <w:ind w:left="0"/>
        <w:jc w:val="both"/>
      </w:pPr>
      <w:r>
        <w:rPr>
          <w:rFonts w:ascii="Times New Roman"/>
          <w:b w:val="false"/>
          <w:i w:val="false"/>
          <w:color w:val="000000"/>
          <w:sz w:val="28"/>
        </w:rPr>
        <w:t>
      Моторвагонный подвижной состав оборудуется сигнализацией контроля закрытия дверей и связью "пассажир – машинист".";</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39" w:id="26"/>
    <w:p>
      <w:pPr>
        <w:spacing w:after="0"/>
        <w:ind w:left="0"/>
        <w:jc w:val="both"/>
      </w:pPr>
      <w:r>
        <w:rPr>
          <w:rFonts w:ascii="Times New Roman"/>
          <w:b w:val="false"/>
          <w:i w:val="false"/>
          <w:color w:val="000000"/>
          <w:sz w:val="28"/>
        </w:rPr>
        <w:t>
      "18. Маневровые локомотивы, обслуживаемые одним машинистом, оборудуются:</w:t>
      </w:r>
    </w:p>
    <w:bookmarkEnd w:id="26"/>
    <w:bookmarkStart w:name="z40" w:id="27"/>
    <w:p>
      <w:pPr>
        <w:spacing w:after="0"/>
        <w:ind w:left="0"/>
        <w:jc w:val="both"/>
      </w:pPr>
      <w:r>
        <w:rPr>
          <w:rFonts w:ascii="Times New Roman"/>
          <w:b w:val="false"/>
          <w:i w:val="false"/>
          <w:color w:val="000000"/>
          <w:sz w:val="28"/>
        </w:rPr>
        <w:t>
      1) устройствами дистанционной отцепки их от вагонов;</w:t>
      </w:r>
    </w:p>
    <w:bookmarkEnd w:id="27"/>
    <w:bookmarkStart w:name="z41" w:id="28"/>
    <w:p>
      <w:pPr>
        <w:spacing w:after="0"/>
        <w:ind w:left="0"/>
        <w:jc w:val="both"/>
      </w:pPr>
      <w:r>
        <w:rPr>
          <w:rFonts w:ascii="Times New Roman"/>
          <w:b w:val="false"/>
          <w:i w:val="false"/>
          <w:color w:val="000000"/>
          <w:sz w:val="28"/>
        </w:rPr>
        <w:t>
      2) вторым пультом управления;</w:t>
      </w:r>
    </w:p>
    <w:bookmarkEnd w:id="28"/>
    <w:bookmarkStart w:name="z42" w:id="29"/>
    <w:p>
      <w:pPr>
        <w:spacing w:after="0"/>
        <w:ind w:left="0"/>
        <w:jc w:val="both"/>
      </w:pPr>
      <w:r>
        <w:rPr>
          <w:rFonts w:ascii="Times New Roman"/>
          <w:b w:val="false"/>
          <w:i w:val="false"/>
          <w:color w:val="000000"/>
          <w:sz w:val="28"/>
        </w:rPr>
        <w:t>
      3) зеркалами всестороннего наблюдения с обеих сторон или видеокамерами;</w:t>
      </w:r>
    </w:p>
    <w:bookmarkEnd w:id="29"/>
    <w:bookmarkStart w:name="z43" w:id="30"/>
    <w:p>
      <w:pPr>
        <w:spacing w:after="0"/>
        <w:ind w:left="0"/>
        <w:jc w:val="both"/>
      </w:pPr>
      <w:r>
        <w:rPr>
          <w:rFonts w:ascii="Times New Roman"/>
          <w:b w:val="false"/>
          <w:i w:val="false"/>
          <w:color w:val="000000"/>
          <w:sz w:val="28"/>
        </w:rPr>
        <w:t>
      4) устройствами, обеспечивающими автоматическую остановку на случай внезапной потери машинистом способности к ведению локомотива;</w:t>
      </w:r>
    </w:p>
    <w:bookmarkEnd w:id="30"/>
    <w:bookmarkStart w:name="z44" w:id="31"/>
    <w:p>
      <w:pPr>
        <w:spacing w:after="0"/>
        <w:ind w:left="0"/>
        <w:jc w:val="both"/>
      </w:pPr>
      <w:r>
        <w:rPr>
          <w:rFonts w:ascii="Times New Roman"/>
          <w:b w:val="false"/>
          <w:i w:val="false"/>
          <w:color w:val="000000"/>
          <w:sz w:val="28"/>
        </w:rPr>
        <w:t>
      Разрешается обслуживание одним машинистом локомотивов, занятых на вывозной, передаточной, диспетчерской, хозяйственной и других видах работ, при маневровой работе в грузовом движении на малодеятельных участках, не имеющих затяжных спусков и подъемов, а также поездных локомотивов в пассажирском движении на локомотивной тяге, за исключением моторвагонного подвижного состава.</w:t>
      </w:r>
    </w:p>
    <w:bookmarkEnd w:id="31"/>
    <w:bookmarkStart w:name="z45" w:id="32"/>
    <w:p>
      <w:pPr>
        <w:spacing w:after="0"/>
        <w:ind w:left="0"/>
        <w:jc w:val="both"/>
      </w:pPr>
      <w:r>
        <w:rPr>
          <w:rFonts w:ascii="Times New Roman"/>
          <w:b w:val="false"/>
          <w:i w:val="false"/>
          <w:color w:val="000000"/>
          <w:sz w:val="28"/>
        </w:rPr>
        <w:t>
      5) специальными сигнальными лампами, указывающими место нахождения машиниста.";</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47" w:id="33"/>
    <w:p>
      <w:pPr>
        <w:spacing w:after="0"/>
        <w:ind w:left="0"/>
        <w:jc w:val="both"/>
      </w:pPr>
      <w:r>
        <w:rPr>
          <w:rFonts w:ascii="Times New Roman"/>
          <w:b w:val="false"/>
          <w:i w:val="false"/>
          <w:color w:val="000000"/>
          <w:sz w:val="28"/>
        </w:rPr>
        <w:t>
      "22. Не допускается выпускать локомотивы, моторвагонный и подвижной состав в эксплуатацию, у которых имеется хотя бы одна из следующих неисправностей:</w:t>
      </w:r>
    </w:p>
    <w:bookmarkEnd w:id="33"/>
    <w:bookmarkStart w:name="z48" w:id="34"/>
    <w:p>
      <w:pPr>
        <w:spacing w:after="0"/>
        <w:ind w:left="0"/>
        <w:jc w:val="both"/>
      </w:pPr>
      <w:r>
        <w:rPr>
          <w:rFonts w:ascii="Times New Roman"/>
          <w:b w:val="false"/>
          <w:i w:val="false"/>
          <w:color w:val="000000"/>
          <w:sz w:val="28"/>
        </w:rPr>
        <w:t>
      1) неисправность прибора для подачи звукового сигнала;</w:t>
      </w:r>
    </w:p>
    <w:bookmarkEnd w:id="34"/>
    <w:bookmarkStart w:name="z49" w:id="35"/>
    <w:p>
      <w:pPr>
        <w:spacing w:after="0"/>
        <w:ind w:left="0"/>
        <w:jc w:val="both"/>
      </w:pPr>
      <w:r>
        <w:rPr>
          <w:rFonts w:ascii="Times New Roman"/>
          <w:b w:val="false"/>
          <w:i w:val="false"/>
          <w:color w:val="000000"/>
          <w:sz w:val="28"/>
        </w:rPr>
        <w:t>
      2) неисправность пневматического, электропневматического, стояночного тормоза или компрессора;</w:t>
      </w:r>
    </w:p>
    <w:bookmarkEnd w:id="35"/>
    <w:bookmarkStart w:name="z50" w:id="36"/>
    <w:p>
      <w:pPr>
        <w:spacing w:after="0"/>
        <w:ind w:left="0"/>
        <w:jc w:val="both"/>
      </w:pPr>
      <w:r>
        <w:rPr>
          <w:rFonts w:ascii="Times New Roman"/>
          <w:b w:val="false"/>
          <w:i w:val="false"/>
          <w:color w:val="000000"/>
          <w:sz w:val="28"/>
        </w:rPr>
        <w:t>
      3) неисправность или отключение хотя бы одного тягового электродвигателя (за исключением случаев штатного отключения исправных тяговых электродвигателей для повышения энергоэффективности локомотива при неполной тяговой нагрузке);</w:t>
      </w:r>
    </w:p>
    <w:bookmarkEnd w:id="36"/>
    <w:bookmarkStart w:name="z51" w:id="37"/>
    <w:p>
      <w:pPr>
        <w:spacing w:after="0"/>
        <w:ind w:left="0"/>
        <w:jc w:val="both"/>
      </w:pPr>
      <w:r>
        <w:rPr>
          <w:rFonts w:ascii="Times New Roman"/>
          <w:b w:val="false"/>
          <w:i w:val="false"/>
          <w:color w:val="000000"/>
          <w:sz w:val="28"/>
        </w:rPr>
        <w:t>
      4) неисправность автоматической локомотивной сигнализации или бортовых устройств безопасности, не исправность датчика поворота скорости (ДПС);</w:t>
      </w:r>
    </w:p>
    <w:bookmarkEnd w:id="37"/>
    <w:bookmarkStart w:name="z52" w:id="38"/>
    <w:p>
      <w:pPr>
        <w:spacing w:after="0"/>
        <w:ind w:left="0"/>
        <w:jc w:val="both"/>
      </w:pPr>
      <w:r>
        <w:rPr>
          <w:rFonts w:ascii="Times New Roman"/>
          <w:b w:val="false"/>
          <w:i w:val="false"/>
          <w:color w:val="000000"/>
          <w:sz w:val="28"/>
        </w:rPr>
        <w:t>
      5) неисправность автостопа или устройства проверки бдительности машиниста, системы автоведения поезда;</w:t>
      </w:r>
    </w:p>
    <w:bookmarkEnd w:id="38"/>
    <w:bookmarkStart w:name="z53" w:id="39"/>
    <w:p>
      <w:pPr>
        <w:spacing w:after="0"/>
        <w:ind w:left="0"/>
        <w:jc w:val="both"/>
      </w:pPr>
      <w:r>
        <w:rPr>
          <w:rFonts w:ascii="Times New Roman"/>
          <w:b w:val="false"/>
          <w:i w:val="false"/>
          <w:color w:val="000000"/>
          <w:sz w:val="28"/>
        </w:rPr>
        <w:t>
      6) неисправность скоростемера и его привода, регистрирующего устройства;</w:t>
      </w:r>
    </w:p>
    <w:bookmarkEnd w:id="39"/>
    <w:bookmarkStart w:name="z54" w:id="40"/>
    <w:p>
      <w:pPr>
        <w:spacing w:after="0"/>
        <w:ind w:left="0"/>
        <w:jc w:val="both"/>
      </w:pPr>
      <w:r>
        <w:rPr>
          <w:rFonts w:ascii="Times New Roman"/>
          <w:b w:val="false"/>
          <w:i w:val="false"/>
          <w:color w:val="000000"/>
          <w:sz w:val="28"/>
        </w:rPr>
        <w:t>
      7) неисправность устройств поездной и маневровой радиосвязи, а на моторвагонном подвижном составе - неисправность связи "пассажир – машинист";</w:t>
      </w:r>
    </w:p>
    <w:bookmarkEnd w:id="40"/>
    <w:bookmarkStart w:name="z55" w:id="41"/>
    <w:p>
      <w:pPr>
        <w:spacing w:after="0"/>
        <w:ind w:left="0"/>
        <w:jc w:val="both"/>
      </w:pPr>
      <w:r>
        <w:rPr>
          <w:rFonts w:ascii="Times New Roman"/>
          <w:b w:val="false"/>
          <w:i w:val="false"/>
          <w:color w:val="000000"/>
          <w:sz w:val="28"/>
        </w:rPr>
        <w:t>
      8) неисправность гидродемпферов, аккумуляторной батареи;</w:t>
      </w:r>
    </w:p>
    <w:bookmarkEnd w:id="41"/>
    <w:bookmarkStart w:name="z56" w:id="42"/>
    <w:p>
      <w:pPr>
        <w:spacing w:after="0"/>
        <w:ind w:left="0"/>
        <w:jc w:val="both"/>
      </w:pPr>
      <w:r>
        <w:rPr>
          <w:rFonts w:ascii="Times New Roman"/>
          <w:b w:val="false"/>
          <w:i w:val="false"/>
          <w:color w:val="000000"/>
          <w:sz w:val="28"/>
        </w:rPr>
        <w:t>
      9) неисправность авто сцепных устройств, в том числе обрыв цепочки расцепного рычага или его деформация;</w:t>
      </w:r>
    </w:p>
    <w:bookmarkEnd w:id="42"/>
    <w:bookmarkStart w:name="z57" w:id="43"/>
    <w:p>
      <w:pPr>
        <w:spacing w:after="0"/>
        <w:ind w:left="0"/>
        <w:jc w:val="both"/>
      </w:pPr>
      <w:r>
        <w:rPr>
          <w:rFonts w:ascii="Times New Roman"/>
          <w:b w:val="false"/>
          <w:i w:val="false"/>
          <w:color w:val="000000"/>
          <w:sz w:val="28"/>
        </w:rPr>
        <w:t>
      10) неисправность системы подачи песка;</w:t>
      </w:r>
    </w:p>
    <w:bookmarkEnd w:id="43"/>
    <w:bookmarkStart w:name="z58" w:id="44"/>
    <w:p>
      <w:pPr>
        <w:spacing w:after="0"/>
        <w:ind w:left="0"/>
        <w:jc w:val="both"/>
      </w:pPr>
      <w:r>
        <w:rPr>
          <w:rFonts w:ascii="Times New Roman"/>
          <w:b w:val="false"/>
          <w:i w:val="false"/>
          <w:color w:val="000000"/>
          <w:sz w:val="28"/>
        </w:rPr>
        <w:t>
      11) неисправность прожектора, буферного фонаря, освещения, контрольного или измерительного прибора;</w:t>
      </w:r>
    </w:p>
    <w:bookmarkEnd w:id="44"/>
    <w:bookmarkStart w:name="z59" w:id="45"/>
    <w:p>
      <w:pPr>
        <w:spacing w:after="0"/>
        <w:ind w:left="0"/>
        <w:jc w:val="both"/>
      </w:pPr>
      <w:r>
        <w:rPr>
          <w:rFonts w:ascii="Times New Roman"/>
          <w:b w:val="false"/>
          <w:i w:val="false"/>
          <w:color w:val="000000"/>
          <w:sz w:val="28"/>
        </w:rPr>
        <w:t>
      12) трещина в хомуте, рессорной подвеске или коренном листе рессора, излом рессорного листа;</w:t>
      </w:r>
    </w:p>
    <w:bookmarkEnd w:id="45"/>
    <w:bookmarkStart w:name="z60" w:id="46"/>
    <w:p>
      <w:pPr>
        <w:spacing w:after="0"/>
        <w:ind w:left="0"/>
        <w:jc w:val="both"/>
      </w:pPr>
      <w:r>
        <w:rPr>
          <w:rFonts w:ascii="Times New Roman"/>
          <w:b w:val="false"/>
          <w:i w:val="false"/>
          <w:color w:val="000000"/>
          <w:sz w:val="28"/>
        </w:rPr>
        <w:t>
      13) трещина в раме тележки, в корпусе буксы;</w:t>
      </w:r>
    </w:p>
    <w:bookmarkEnd w:id="46"/>
    <w:bookmarkStart w:name="z61" w:id="47"/>
    <w:p>
      <w:pPr>
        <w:spacing w:after="0"/>
        <w:ind w:left="0"/>
        <w:jc w:val="both"/>
      </w:pPr>
      <w:r>
        <w:rPr>
          <w:rFonts w:ascii="Times New Roman"/>
          <w:b w:val="false"/>
          <w:i w:val="false"/>
          <w:color w:val="000000"/>
          <w:sz w:val="28"/>
        </w:rPr>
        <w:t>
      14) неисправность буксового или моторно-осевого подшипника;</w:t>
      </w:r>
    </w:p>
    <w:bookmarkEnd w:id="47"/>
    <w:bookmarkStart w:name="z62" w:id="48"/>
    <w:p>
      <w:pPr>
        <w:spacing w:after="0"/>
        <w:ind w:left="0"/>
        <w:jc w:val="both"/>
      </w:pPr>
      <w:r>
        <w:rPr>
          <w:rFonts w:ascii="Times New Roman"/>
          <w:b w:val="false"/>
          <w:i w:val="false"/>
          <w:color w:val="000000"/>
          <w:sz w:val="28"/>
        </w:rPr>
        <w:t>
      15) отсутствие или неисправность предусмотренного конструкцией предохранительного устройства от падения деталей на путь;</w:t>
      </w:r>
    </w:p>
    <w:bookmarkEnd w:id="48"/>
    <w:bookmarkStart w:name="z63" w:id="49"/>
    <w:p>
      <w:pPr>
        <w:spacing w:after="0"/>
        <w:ind w:left="0"/>
        <w:jc w:val="both"/>
      </w:pPr>
      <w:r>
        <w:rPr>
          <w:rFonts w:ascii="Times New Roman"/>
          <w:b w:val="false"/>
          <w:i w:val="false"/>
          <w:color w:val="000000"/>
          <w:sz w:val="28"/>
        </w:rPr>
        <w:t>
      16) трещина или излом хотя бы одного зуба тяговой зубчатой передачи;</w:t>
      </w:r>
    </w:p>
    <w:bookmarkEnd w:id="49"/>
    <w:bookmarkStart w:name="z64" w:id="50"/>
    <w:p>
      <w:pPr>
        <w:spacing w:after="0"/>
        <w:ind w:left="0"/>
        <w:jc w:val="both"/>
      </w:pPr>
      <w:r>
        <w:rPr>
          <w:rFonts w:ascii="Times New Roman"/>
          <w:b w:val="false"/>
          <w:i w:val="false"/>
          <w:color w:val="000000"/>
          <w:sz w:val="28"/>
        </w:rPr>
        <w:t>
      17) неисправность кожуха зубчатой передачи, вызывающая вытекание смазки;</w:t>
      </w:r>
    </w:p>
    <w:bookmarkEnd w:id="50"/>
    <w:bookmarkStart w:name="z65" w:id="51"/>
    <w:p>
      <w:pPr>
        <w:spacing w:after="0"/>
        <w:ind w:left="0"/>
        <w:jc w:val="both"/>
      </w:pPr>
      <w:r>
        <w:rPr>
          <w:rFonts w:ascii="Times New Roman"/>
          <w:b w:val="false"/>
          <w:i w:val="false"/>
          <w:color w:val="000000"/>
          <w:sz w:val="28"/>
        </w:rPr>
        <w:t>
      18) неисправность средств пожаротушения, автоматической пожарной сигнализации (предусмотренные в конструкции локомотива);</w:t>
      </w:r>
    </w:p>
    <w:bookmarkEnd w:id="51"/>
    <w:bookmarkStart w:name="z66" w:id="52"/>
    <w:p>
      <w:pPr>
        <w:spacing w:after="0"/>
        <w:ind w:left="0"/>
        <w:jc w:val="both"/>
      </w:pPr>
      <w:r>
        <w:rPr>
          <w:rFonts w:ascii="Times New Roman"/>
          <w:b w:val="false"/>
          <w:i w:val="false"/>
          <w:color w:val="000000"/>
          <w:sz w:val="28"/>
        </w:rPr>
        <w:t>
      19) неисправность устройств защиты от токов короткого замыкания, перегрузки и перенапряжения, аварийной остановки дизеля;</w:t>
      </w:r>
    </w:p>
    <w:bookmarkEnd w:id="52"/>
    <w:bookmarkStart w:name="z67" w:id="53"/>
    <w:p>
      <w:pPr>
        <w:spacing w:after="0"/>
        <w:ind w:left="0"/>
        <w:jc w:val="both"/>
      </w:pPr>
      <w:r>
        <w:rPr>
          <w:rFonts w:ascii="Times New Roman"/>
          <w:b w:val="false"/>
          <w:i w:val="false"/>
          <w:color w:val="000000"/>
          <w:sz w:val="28"/>
        </w:rPr>
        <w:t>
      20) появление стука, постороннего шума в дизеле;</w:t>
      </w:r>
    </w:p>
    <w:bookmarkEnd w:id="53"/>
    <w:bookmarkStart w:name="z68" w:id="54"/>
    <w:p>
      <w:pPr>
        <w:spacing w:after="0"/>
        <w:ind w:left="0"/>
        <w:jc w:val="both"/>
      </w:pPr>
      <w:r>
        <w:rPr>
          <w:rFonts w:ascii="Times New Roman"/>
          <w:b w:val="false"/>
          <w:i w:val="false"/>
          <w:color w:val="000000"/>
          <w:sz w:val="28"/>
        </w:rPr>
        <w:t>
      21) отсутствие защитных кожухов электрооборудования;</w:t>
      </w:r>
    </w:p>
    <w:bookmarkEnd w:id="54"/>
    <w:bookmarkStart w:name="z69" w:id="55"/>
    <w:p>
      <w:pPr>
        <w:spacing w:after="0"/>
        <w:ind w:left="0"/>
        <w:jc w:val="both"/>
      </w:pPr>
      <w:r>
        <w:rPr>
          <w:rFonts w:ascii="Times New Roman"/>
          <w:b w:val="false"/>
          <w:i w:val="false"/>
          <w:color w:val="000000"/>
          <w:sz w:val="28"/>
        </w:rPr>
        <w:t>
      22) неисправность микропроцессорной системы управления локомотивом;</w:t>
      </w:r>
    </w:p>
    <w:bookmarkEnd w:id="55"/>
    <w:bookmarkStart w:name="z70" w:id="56"/>
    <w:p>
      <w:pPr>
        <w:spacing w:after="0"/>
        <w:ind w:left="0"/>
        <w:jc w:val="both"/>
      </w:pPr>
      <w:r>
        <w:rPr>
          <w:rFonts w:ascii="Times New Roman"/>
          <w:b w:val="false"/>
          <w:i w:val="false"/>
          <w:color w:val="000000"/>
          <w:sz w:val="28"/>
        </w:rPr>
        <w:t>
      23) неисправность защитной блокировки высоковольтной камеры;</w:t>
      </w:r>
    </w:p>
    <w:bookmarkEnd w:id="56"/>
    <w:bookmarkStart w:name="z71" w:id="57"/>
    <w:p>
      <w:pPr>
        <w:spacing w:after="0"/>
        <w:ind w:left="0"/>
        <w:jc w:val="both"/>
      </w:pPr>
      <w:r>
        <w:rPr>
          <w:rFonts w:ascii="Times New Roman"/>
          <w:b w:val="false"/>
          <w:i w:val="false"/>
          <w:color w:val="000000"/>
          <w:sz w:val="28"/>
        </w:rPr>
        <w:t>
      24) неисправность токоприемника.";</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p>
    <w:bookmarkStart w:name="z73" w:id="58"/>
    <w:p>
      <w:pPr>
        <w:spacing w:after="0"/>
        <w:ind w:left="0"/>
        <w:jc w:val="both"/>
      </w:pPr>
      <w:r>
        <w:rPr>
          <w:rFonts w:ascii="Times New Roman"/>
          <w:b w:val="false"/>
          <w:i w:val="false"/>
          <w:color w:val="000000"/>
          <w:sz w:val="28"/>
        </w:rPr>
        <w:t>
      "59. Локомотивы, пассажирские, грузовые вагоны, моторвагонный и СПС оборудуются стояночными тормозами. Часть грузовых вагонов может иметь переходную площадку со стоп-краном и стояночным тормозом согласно конструкции. Стояночные тормоза железнодорожного подвижного состава должны содержаться в исправном состоянии.";</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bookmarkStart w:name="z75" w:id="59"/>
    <w:p>
      <w:pPr>
        <w:spacing w:after="0"/>
        <w:ind w:left="0"/>
        <w:jc w:val="both"/>
      </w:pPr>
      <w:r>
        <w:rPr>
          <w:rFonts w:ascii="Times New Roman"/>
          <w:b w:val="false"/>
          <w:i w:val="false"/>
          <w:color w:val="000000"/>
          <w:sz w:val="28"/>
        </w:rPr>
        <w:t>
      "62. Высота оси автосцепки над уровнем головоки рельсов:</w:t>
      </w:r>
    </w:p>
    <w:bookmarkEnd w:id="59"/>
    <w:bookmarkStart w:name="z76" w:id="60"/>
    <w:p>
      <w:pPr>
        <w:spacing w:after="0"/>
        <w:ind w:left="0"/>
        <w:jc w:val="both"/>
      </w:pPr>
      <w:r>
        <w:rPr>
          <w:rFonts w:ascii="Times New Roman"/>
          <w:b w:val="false"/>
          <w:i w:val="false"/>
          <w:color w:val="000000"/>
          <w:sz w:val="28"/>
        </w:rPr>
        <w:t>
      1) у локомотивов, пассажирских и грузовых порожних вагонов - не более 1080 миллиметров;</w:t>
      </w:r>
    </w:p>
    <w:bookmarkEnd w:id="60"/>
    <w:bookmarkStart w:name="z77" w:id="61"/>
    <w:p>
      <w:pPr>
        <w:spacing w:after="0"/>
        <w:ind w:left="0"/>
        <w:jc w:val="both"/>
      </w:pPr>
      <w:r>
        <w:rPr>
          <w:rFonts w:ascii="Times New Roman"/>
          <w:b w:val="false"/>
          <w:i w:val="false"/>
          <w:color w:val="000000"/>
          <w:sz w:val="28"/>
        </w:rPr>
        <w:t>
      2) у локомотивов и пассажирских вагонов с людьми, грузовых порожних - не менее 980 миллиметров;</w:t>
      </w:r>
    </w:p>
    <w:bookmarkEnd w:id="61"/>
    <w:bookmarkStart w:name="z78" w:id="62"/>
    <w:p>
      <w:pPr>
        <w:spacing w:after="0"/>
        <w:ind w:left="0"/>
        <w:jc w:val="both"/>
      </w:pPr>
      <w:r>
        <w:rPr>
          <w:rFonts w:ascii="Times New Roman"/>
          <w:b w:val="false"/>
          <w:i w:val="false"/>
          <w:color w:val="000000"/>
          <w:sz w:val="28"/>
        </w:rPr>
        <w:t>
      3) у грузовых вагонов четырехосных (груженых) и вагонов сочленҰнного типа на двухосных тележках - не менее 950 миллиметров, у шести и восьмиосных вагонов не менее 990 мм, у порожних рефрижераторных вагонов не менее 1000 мм;</w:t>
      </w:r>
    </w:p>
    <w:bookmarkEnd w:id="62"/>
    <w:bookmarkStart w:name="z79" w:id="63"/>
    <w:p>
      <w:pPr>
        <w:spacing w:after="0"/>
        <w:ind w:left="0"/>
        <w:jc w:val="both"/>
      </w:pPr>
      <w:r>
        <w:rPr>
          <w:rFonts w:ascii="Times New Roman"/>
          <w:b w:val="false"/>
          <w:i w:val="false"/>
          <w:color w:val="000000"/>
          <w:sz w:val="28"/>
        </w:rPr>
        <w:t>
      4) у СПС в порожнем состоянии - не более 1080 миллиметров, в груженом - не менее 980 миллиметров.</w:t>
      </w:r>
    </w:p>
    <w:bookmarkEnd w:id="63"/>
    <w:bookmarkStart w:name="z80" w:id="64"/>
    <w:p>
      <w:pPr>
        <w:spacing w:after="0"/>
        <w:ind w:left="0"/>
        <w:jc w:val="both"/>
      </w:pPr>
      <w:r>
        <w:rPr>
          <w:rFonts w:ascii="Times New Roman"/>
          <w:b w:val="false"/>
          <w:i w:val="false"/>
          <w:color w:val="000000"/>
          <w:sz w:val="28"/>
        </w:rPr>
        <w:t>
      Высота оси автосцепки над уровнем головки рельсов контролировать у свободных автосцепок вагонов головного и хвостового вагона поезда</w:t>
      </w:r>
    </w:p>
    <w:bookmarkEnd w:id="64"/>
    <w:bookmarkStart w:name="z81" w:id="65"/>
    <w:p>
      <w:pPr>
        <w:spacing w:after="0"/>
        <w:ind w:left="0"/>
        <w:jc w:val="both"/>
      </w:pPr>
      <w:r>
        <w:rPr>
          <w:rFonts w:ascii="Times New Roman"/>
          <w:b w:val="false"/>
          <w:i w:val="false"/>
          <w:color w:val="000000"/>
          <w:sz w:val="28"/>
        </w:rPr>
        <w:t>
      Высота оси автосцепки над уровнем верха головок рельсов регулируется путем отцепки на текущий отцепочный ремонт.";</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w:t>
      </w:r>
      <w:r>
        <w:rPr>
          <w:rFonts w:ascii="Times New Roman"/>
          <w:b w:val="false"/>
          <w:i w:val="false"/>
          <w:color w:val="000000"/>
          <w:sz w:val="28"/>
        </w:rPr>
        <w:t xml:space="preserve"> изложить в следующей редакции:</w:t>
      </w:r>
    </w:p>
    <w:bookmarkStart w:name="z83" w:id="66"/>
    <w:p>
      <w:pPr>
        <w:spacing w:after="0"/>
        <w:ind w:left="0"/>
        <w:jc w:val="both"/>
      </w:pPr>
      <w:r>
        <w:rPr>
          <w:rFonts w:ascii="Times New Roman"/>
          <w:b w:val="false"/>
          <w:i w:val="false"/>
          <w:color w:val="000000"/>
          <w:sz w:val="28"/>
        </w:rPr>
        <w:t>
      "63. Разница по высоте между продольными осями автосцепок устанавливается не более:</w:t>
      </w:r>
    </w:p>
    <w:bookmarkEnd w:id="66"/>
    <w:bookmarkStart w:name="z84" w:id="67"/>
    <w:p>
      <w:pPr>
        <w:spacing w:after="0"/>
        <w:ind w:left="0"/>
        <w:jc w:val="both"/>
      </w:pPr>
      <w:r>
        <w:rPr>
          <w:rFonts w:ascii="Times New Roman"/>
          <w:b w:val="false"/>
          <w:i w:val="false"/>
          <w:color w:val="000000"/>
          <w:sz w:val="28"/>
        </w:rPr>
        <w:t>
      1) в грузовом поезде - 100 миллиметров;</w:t>
      </w:r>
    </w:p>
    <w:bookmarkEnd w:id="67"/>
    <w:bookmarkStart w:name="z85" w:id="68"/>
    <w:p>
      <w:pPr>
        <w:spacing w:after="0"/>
        <w:ind w:left="0"/>
        <w:jc w:val="both"/>
      </w:pPr>
      <w:r>
        <w:rPr>
          <w:rFonts w:ascii="Times New Roman"/>
          <w:b w:val="false"/>
          <w:i w:val="false"/>
          <w:color w:val="000000"/>
          <w:sz w:val="28"/>
        </w:rPr>
        <w:t>
      2) между локомотивом и первым груженным вагоном грузового поезда - 110 миллиметров;</w:t>
      </w:r>
    </w:p>
    <w:bookmarkEnd w:id="68"/>
    <w:bookmarkStart w:name="z86" w:id="69"/>
    <w:p>
      <w:pPr>
        <w:spacing w:after="0"/>
        <w:ind w:left="0"/>
        <w:jc w:val="both"/>
      </w:pPr>
      <w:r>
        <w:rPr>
          <w:rFonts w:ascii="Times New Roman"/>
          <w:b w:val="false"/>
          <w:i w:val="false"/>
          <w:color w:val="000000"/>
          <w:sz w:val="28"/>
        </w:rPr>
        <w:t>
      3) между локомотивом и первым вагоном пассажирского поезда - 100 миллиметров;</w:t>
      </w:r>
    </w:p>
    <w:bookmarkEnd w:id="69"/>
    <w:bookmarkStart w:name="z87" w:id="70"/>
    <w:p>
      <w:pPr>
        <w:spacing w:after="0"/>
        <w:ind w:left="0"/>
        <w:jc w:val="both"/>
      </w:pPr>
      <w:r>
        <w:rPr>
          <w:rFonts w:ascii="Times New Roman"/>
          <w:b w:val="false"/>
          <w:i w:val="false"/>
          <w:color w:val="000000"/>
          <w:sz w:val="28"/>
        </w:rPr>
        <w:t>
      4) в пассажирском поезде, следующем со скоростью до 120 километров в час - 70 миллиметров;</w:t>
      </w:r>
    </w:p>
    <w:bookmarkEnd w:id="70"/>
    <w:bookmarkStart w:name="z88" w:id="71"/>
    <w:p>
      <w:pPr>
        <w:spacing w:after="0"/>
        <w:ind w:left="0"/>
        <w:jc w:val="both"/>
      </w:pPr>
      <w:r>
        <w:rPr>
          <w:rFonts w:ascii="Times New Roman"/>
          <w:b w:val="false"/>
          <w:i w:val="false"/>
          <w:color w:val="000000"/>
          <w:sz w:val="28"/>
        </w:rPr>
        <w:t>
      5) то же со скоростью 121-140 километров в час - 50 миллиметров;</w:t>
      </w:r>
    </w:p>
    <w:bookmarkEnd w:id="71"/>
    <w:bookmarkStart w:name="z89" w:id="72"/>
    <w:p>
      <w:pPr>
        <w:spacing w:after="0"/>
        <w:ind w:left="0"/>
        <w:jc w:val="both"/>
      </w:pPr>
      <w:r>
        <w:rPr>
          <w:rFonts w:ascii="Times New Roman"/>
          <w:b w:val="false"/>
          <w:i w:val="false"/>
          <w:color w:val="000000"/>
          <w:sz w:val="28"/>
        </w:rPr>
        <w:t>
      6) то же со скоростью 141-160 километров в час – 30 миллиметров;</w:t>
      </w:r>
    </w:p>
    <w:bookmarkEnd w:id="72"/>
    <w:bookmarkStart w:name="z90" w:id="73"/>
    <w:p>
      <w:pPr>
        <w:spacing w:after="0"/>
        <w:ind w:left="0"/>
        <w:jc w:val="both"/>
      </w:pPr>
      <w:r>
        <w:rPr>
          <w:rFonts w:ascii="Times New Roman"/>
          <w:b w:val="false"/>
          <w:i w:val="false"/>
          <w:color w:val="000000"/>
          <w:sz w:val="28"/>
        </w:rPr>
        <w:t>
      7) между локомотивом и подвижными единицами СПС - 100 миллиметров.</w:t>
      </w:r>
    </w:p>
    <w:bookmarkEnd w:id="73"/>
    <w:bookmarkStart w:name="z91" w:id="74"/>
    <w:p>
      <w:pPr>
        <w:spacing w:after="0"/>
        <w:ind w:left="0"/>
        <w:jc w:val="both"/>
      </w:pPr>
      <w:r>
        <w:rPr>
          <w:rFonts w:ascii="Times New Roman"/>
          <w:b w:val="false"/>
          <w:i w:val="false"/>
          <w:color w:val="000000"/>
          <w:sz w:val="28"/>
        </w:rPr>
        <w:t>
      Пассажирский поезд, следующий со скоростью 161 километров в час, и более оборудуется без зазорной автосцепкой между вагонами.";</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68</w:t>
      </w:r>
      <w:r>
        <w:rPr>
          <w:rFonts w:ascii="Times New Roman"/>
          <w:b w:val="false"/>
          <w:i w:val="false"/>
          <w:color w:val="000000"/>
          <w:sz w:val="28"/>
        </w:rPr>
        <w:t xml:space="preserve"> изложить в следующей редакции:</w:t>
      </w:r>
    </w:p>
    <w:bookmarkStart w:name="z93" w:id="75"/>
    <w:p>
      <w:pPr>
        <w:spacing w:after="0"/>
        <w:ind w:left="0"/>
        <w:jc w:val="both"/>
      </w:pPr>
      <w:r>
        <w:rPr>
          <w:rFonts w:ascii="Times New Roman"/>
          <w:b w:val="false"/>
          <w:i w:val="false"/>
          <w:color w:val="000000"/>
          <w:sz w:val="28"/>
        </w:rPr>
        <w:t>
      "68. Расстояние между внутренними гранями колес у ненагруженной колесной пары должно быть:</w:t>
      </w:r>
    </w:p>
    <w:bookmarkEnd w:id="75"/>
    <w:bookmarkStart w:name="z94" w:id="76"/>
    <w:p>
      <w:pPr>
        <w:spacing w:after="0"/>
        <w:ind w:left="0"/>
        <w:jc w:val="both"/>
      </w:pPr>
      <w:r>
        <w:rPr>
          <w:rFonts w:ascii="Times New Roman"/>
          <w:b w:val="false"/>
          <w:i w:val="false"/>
          <w:color w:val="000000"/>
          <w:sz w:val="28"/>
        </w:rPr>
        <w:t>
      - от 1439 до 1443 миллиметров – у мотор-вагонного подвижного состава;</w:t>
      </w:r>
    </w:p>
    <w:bookmarkEnd w:id="76"/>
    <w:bookmarkStart w:name="z95" w:id="77"/>
    <w:p>
      <w:pPr>
        <w:spacing w:after="0"/>
        <w:ind w:left="0"/>
        <w:jc w:val="both"/>
      </w:pPr>
      <w:r>
        <w:rPr>
          <w:rFonts w:ascii="Times New Roman"/>
          <w:b w:val="false"/>
          <w:i w:val="false"/>
          <w:color w:val="000000"/>
          <w:sz w:val="28"/>
        </w:rPr>
        <w:t>
      - от 1439 до 1443 миллиметров – у локомотивов, вагонов и специального самоходного подвижного состава, эксплуатируемых со скоростью от 120 до 140 километров в час включительно;</w:t>
      </w:r>
    </w:p>
    <w:bookmarkEnd w:id="77"/>
    <w:bookmarkStart w:name="z96" w:id="78"/>
    <w:p>
      <w:pPr>
        <w:spacing w:after="0"/>
        <w:ind w:left="0"/>
        <w:jc w:val="both"/>
      </w:pPr>
      <w:r>
        <w:rPr>
          <w:rFonts w:ascii="Times New Roman"/>
          <w:b w:val="false"/>
          <w:i w:val="false"/>
          <w:color w:val="000000"/>
          <w:sz w:val="28"/>
        </w:rPr>
        <w:t>
      - от 1437 до 1443 миллиметров – у локомотивов, вагонов, специального самоходного подвижного состава эксплуатируемых со скоростью до 120 километров в час, а также у железнодорожного подвижного состава, не имеющего права выхода на железнодорожные пути общего пользования</w:t>
      </w:r>
    </w:p>
    <w:bookmarkEnd w:id="78"/>
    <w:bookmarkStart w:name="z97" w:id="79"/>
    <w:p>
      <w:pPr>
        <w:spacing w:after="0"/>
        <w:ind w:left="0"/>
        <w:jc w:val="both"/>
      </w:pPr>
      <w:r>
        <w:rPr>
          <w:rFonts w:ascii="Times New Roman"/>
          <w:b w:val="false"/>
          <w:i w:val="false"/>
          <w:color w:val="000000"/>
          <w:sz w:val="28"/>
        </w:rPr>
        <w:t>
      - от 1440 до 1443 миллиметров - у локомотивов, эксплуатируемых со скоростью от 140 до 200 километров в час включительно;</w:t>
      </w:r>
    </w:p>
    <w:bookmarkEnd w:id="79"/>
    <w:bookmarkStart w:name="z98" w:id="80"/>
    <w:p>
      <w:pPr>
        <w:spacing w:after="0"/>
        <w:ind w:left="0"/>
        <w:jc w:val="both"/>
      </w:pPr>
      <w:r>
        <w:rPr>
          <w:rFonts w:ascii="Times New Roman"/>
          <w:b w:val="false"/>
          <w:i w:val="false"/>
          <w:color w:val="000000"/>
          <w:sz w:val="28"/>
        </w:rPr>
        <w:t>
      - от 1439 до 1443 миллиметров – у пассажирских вагонов, эксплуатируемых со скоростью от 140 до 160 километров в час включительно.";</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70</w:t>
      </w:r>
      <w:r>
        <w:rPr>
          <w:rFonts w:ascii="Times New Roman"/>
          <w:b w:val="false"/>
          <w:i w:val="false"/>
          <w:color w:val="000000"/>
          <w:sz w:val="28"/>
        </w:rPr>
        <w:t xml:space="preserve"> и </w:t>
      </w:r>
      <w:r>
        <w:rPr>
          <w:rFonts w:ascii="Times New Roman"/>
          <w:b w:val="false"/>
          <w:i w:val="false"/>
          <w:color w:val="000000"/>
          <w:sz w:val="28"/>
        </w:rPr>
        <w:t>71</w:t>
      </w:r>
      <w:r>
        <w:rPr>
          <w:rFonts w:ascii="Times New Roman"/>
          <w:b w:val="false"/>
          <w:i w:val="false"/>
          <w:color w:val="000000"/>
          <w:sz w:val="28"/>
        </w:rPr>
        <w:t xml:space="preserve"> изложить в следующей редакции:</w:t>
      </w:r>
    </w:p>
    <w:bookmarkStart w:name="z100" w:id="81"/>
    <w:p>
      <w:pPr>
        <w:spacing w:after="0"/>
        <w:ind w:left="0"/>
        <w:jc w:val="both"/>
      </w:pPr>
      <w:r>
        <w:rPr>
          <w:rFonts w:ascii="Times New Roman"/>
          <w:b w:val="false"/>
          <w:i w:val="false"/>
          <w:color w:val="000000"/>
          <w:sz w:val="28"/>
        </w:rPr>
        <w:t>
      "70. При обнаружении в пути следования у вагона, кроме моторвагонного подвижного состава или тендера с роликовыми буксовыми подшипниками, ползуна, выбоины, глубиной более 1 миллиметров, но не более 2 миллиметров разрешается довести такой вагон (тендер) без отцепки от поезда (пассажирский со скоростью не свыше 100 километров в час, грузовой - не свыше 70 километров в час) до ближайшего пункта технического обслуживания, имеющего средства для замены колесных пар.</w:t>
      </w:r>
    </w:p>
    <w:bookmarkEnd w:id="81"/>
    <w:bookmarkStart w:name="z101" w:id="82"/>
    <w:p>
      <w:pPr>
        <w:spacing w:after="0"/>
        <w:ind w:left="0"/>
        <w:jc w:val="both"/>
      </w:pPr>
      <w:r>
        <w:rPr>
          <w:rFonts w:ascii="Times New Roman"/>
          <w:b w:val="false"/>
          <w:i w:val="false"/>
          <w:color w:val="000000"/>
          <w:sz w:val="28"/>
        </w:rPr>
        <w:t>
      При величине ползуна, выбоины, выщербины, вмятины, раковины у вагонов, кроме моторвагонного подвижного состава, от 2 до 6 миллиметров, у локомотива и моторвагонного подвижного состава, а также специального самоходного подвижного состава от 1 до 2 миллиметров разрешается следование поезда до ближайшей станции со скоростью 15 километров в час, а при величине ползуна, выбоины, выщербины, вмятины, раковины соответственно свыше 6 до 12 миллиметров и свыше 2 до 4 миллиметров - со скоростью 10 километров в час, где колесная пара заменяется. При ползуне, выбоины, выщербины, вмятины, раковины свыше 12 миллиметров у вагона и тендера, свыше 4 миллиметров у локомотива и моторного вагона моторвагонного подвижного состава разрешается следование со скоростью 10 километров в час при условии вывешивания или исключения возможности вращения колесной пары. Локомотив, при этом, должен быть отцеплен от поезда, тормозные цилиндры и тяговый электродвигатель (группа электродвигателей) поврежденной колесной пары отключены.</w:t>
      </w:r>
    </w:p>
    <w:bookmarkEnd w:id="82"/>
    <w:bookmarkStart w:name="z102" w:id="83"/>
    <w:p>
      <w:pPr>
        <w:spacing w:after="0"/>
        <w:ind w:left="0"/>
        <w:jc w:val="both"/>
      </w:pPr>
      <w:r>
        <w:rPr>
          <w:rFonts w:ascii="Times New Roman"/>
          <w:b w:val="false"/>
          <w:i w:val="false"/>
          <w:color w:val="000000"/>
          <w:sz w:val="28"/>
        </w:rPr>
        <w:t>
      "71. Колеса вагонов "Talgo" должны соответствовать требованиям технологической инструкции завода-изготовителя, в том числе удовлетворять следующим требованиям:</w:t>
      </w:r>
    </w:p>
    <w:bookmarkEnd w:id="83"/>
    <w:bookmarkStart w:name="z103" w:id="84"/>
    <w:p>
      <w:pPr>
        <w:spacing w:after="0"/>
        <w:ind w:left="0"/>
        <w:jc w:val="both"/>
      </w:pPr>
      <w:r>
        <w:rPr>
          <w:rFonts w:ascii="Times New Roman"/>
          <w:b w:val="false"/>
          <w:i w:val="false"/>
          <w:color w:val="000000"/>
          <w:sz w:val="28"/>
        </w:rPr>
        <w:t>
      1) расстояние между внутренними гранями колес должно быть 1440 миллиметров, у вагонов "Talgo", обращающихся в поездах со скоростью до 160 километров в час, отклонения допускаются в сторону увеличения не более 3 мм и в сторону уменьшения не более 1 мм;</w:t>
      </w:r>
    </w:p>
    <w:bookmarkEnd w:id="84"/>
    <w:bookmarkStart w:name="z104" w:id="85"/>
    <w:p>
      <w:pPr>
        <w:spacing w:after="0"/>
        <w:ind w:left="0"/>
        <w:jc w:val="both"/>
      </w:pPr>
      <w:r>
        <w:rPr>
          <w:rFonts w:ascii="Times New Roman"/>
          <w:b w:val="false"/>
          <w:i w:val="false"/>
          <w:color w:val="000000"/>
          <w:sz w:val="28"/>
        </w:rPr>
        <w:t>
      2) толщина гребня должна быть не менее 27 мм, диаметр колес не менее 840 мм;</w:t>
      </w:r>
    </w:p>
    <w:bookmarkEnd w:id="85"/>
    <w:bookmarkStart w:name="z105" w:id="86"/>
    <w:p>
      <w:pPr>
        <w:spacing w:after="0"/>
        <w:ind w:left="0"/>
        <w:jc w:val="both"/>
      </w:pPr>
      <w:r>
        <w:rPr>
          <w:rFonts w:ascii="Times New Roman"/>
          <w:b w:val="false"/>
          <w:i w:val="false"/>
          <w:color w:val="000000"/>
          <w:sz w:val="28"/>
        </w:rPr>
        <w:t>
      3) разница диаметров колес на одной тележке не более 10 мм;</w:t>
      </w:r>
    </w:p>
    <w:bookmarkEnd w:id="86"/>
    <w:bookmarkStart w:name="z106" w:id="87"/>
    <w:p>
      <w:pPr>
        <w:spacing w:after="0"/>
        <w:ind w:left="0"/>
        <w:jc w:val="both"/>
      </w:pPr>
      <w:r>
        <w:rPr>
          <w:rFonts w:ascii="Times New Roman"/>
          <w:b w:val="false"/>
          <w:i w:val="false"/>
          <w:color w:val="000000"/>
          <w:sz w:val="28"/>
        </w:rPr>
        <w:t>
      4) при наличии ползуна (выбоина) на поверхности катания не более 1,0 мм (длиной до 60 мм) разрешается поезд из пассажирских вагонов сочленҰнного типа довести без снижения скорости (для промежуточных вагонов 160 км/ч, торцевых вагонов 120 км/ч) до железнодорожной станции назначения, при выявлении ползуна глубиной от 1 до 2 мм (длиной 60-80 мм) включительно со снижением скорости до 60 км/ч до ж.д. станции назначения, от 2 до 4 мм (длиной 80-120 мм) включительно со снижением скорости до 15 км/ч до ближайшей железнодорожной станции.";</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89</w:t>
      </w:r>
      <w:r>
        <w:rPr>
          <w:rFonts w:ascii="Times New Roman"/>
          <w:b w:val="false"/>
          <w:i w:val="false"/>
          <w:color w:val="000000"/>
          <w:sz w:val="28"/>
        </w:rPr>
        <w:t xml:space="preserve"> изложить в следующей редакции:</w:t>
      </w:r>
    </w:p>
    <w:bookmarkStart w:name="z108" w:id="88"/>
    <w:p>
      <w:pPr>
        <w:spacing w:after="0"/>
        <w:ind w:left="0"/>
        <w:jc w:val="both"/>
      </w:pPr>
      <w:r>
        <w:rPr>
          <w:rFonts w:ascii="Times New Roman"/>
          <w:b w:val="false"/>
          <w:i w:val="false"/>
          <w:color w:val="000000"/>
          <w:sz w:val="28"/>
        </w:rPr>
        <w:t>
      "89. Продольные профили сортировочных горок, подгорочных и профилированных вытяжных путей на сортировочных, участковых и грузовых станциях проверяются Национальным оператором инфраструктуры и владельцем железнодорожных путей по договорам государственно-частного партнерства соответственно не реже одного раза в три года. На остальном протяжении станционных путей всех станций профиль проверяется не реже одного раза в десять лет.</w:t>
      </w:r>
    </w:p>
    <w:bookmarkEnd w:id="88"/>
    <w:bookmarkStart w:name="z109" w:id="89"/>
    <w:p>
      <w:pPr>
        <w:spacing w:after="0"/>
        <w:ind w:left="0"/>
        <w:jc w:val="both"/>
      </w:pPr>
      <w:r>
        <w:rPr>
          <w:rFonts w:ascii="Times New Roman"/>
          <w:b w:val="false"/>
          <w:i w:val="false"/>
          <w:color w:val="000000"/>
          <w:sz w:val="28"/>
        </w:rPr>
        <w:t>
      Инструментальная проверка продольного профиля главных путей на перегонах проводится в период капитального и среднего ремонта путей. Участки магистральных и станционных путей, на которых производится реконструкция пути, вызывающие изменение плана и профиля, проверяются исполнителями работ после их окончания с представлением соответствующей документации Национальному оператору инфраструктуры или владельцу железнодорожных путей до ввода в эксплуатацию путей после проведения указанных работ.</w:t>
      </w:r>
    </w:p>
    <w:bookmarkEnd w:id="89"/>
    <w:bookmarkStart w:name="z110" w:id="90"/>
    <w:p>
      <w:pPr>
        <w:spacing w:after="0"/>
        <w:ind w:left="0"/>
        <w:jc w:val="both"/>
      </w:pPr>
      <w:r>
        <w:rPr>
          <w:rFonts w:ascii="Times New Roman"/>
          <w:b w:val="false"/>
          <w:i w:val="false"/>
          <w:color w:val="000000"/>
          <w:sz w:val="28"/>
        </w:rPr>
        <w:t>
      При возведении на территории станции новых объектов, расширении или переносе существующих любая организация, выполняющая такие работы, незамедлительно передает Национальному оператору инфраструктуры или владельцу железнодорожных путей по договорам государственно-частного партнерства соответственно исполнительную документацию, определяющую привязку объекта к существующему развитию станции.";</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92</w:t>
      </w:r>
      <w:r>
        <w:rPr>
          <w:rFonts w:ascii="Times New Roman"/>
          <w:b w:val="false"/>
          <w:i w:val="false"/>
          <w:color w:val="000000"/>
          <w:sz w:val="28"/>
        </w:rPr>
        <w:t xml:space="preserve"> изложить в следующей редакции:</w:t>
      </w:r>
    </w:p>
    <w:bookmarkStart w:name="z112" w:id="91"/>
    <w:p>
      <w:pPr>
        <w:spacing w:after="0"/>
        <w:ind w:left="0"/>
        <w:jc w:val="both"/>
      </w:pPr>
      <w:r>
        <w:rPr>
          <w:rFonts w:ascii="Times New Roman"/>
          <w:b w:val="false"/>
          <w:i w:val="false"/>
          <w:color w:val="000000"/>
          <w:sz w:val="28"/>
        </w:rPr>
        <w:t>
      "92. Ширина колеи на более крутых кривых для всех видов шпал предусмотрена следующая:</w:t>
      </w:r>
    </w:p>
    <w:bookmarkEnd w:id="91"/>
    <w:bookmarkStart w:name="z113" w:id="92"/>
    <w:p>
      <w:pPr>
        <w:spacing w:after="0"/>
        <w:ind w:left="0"/>
        <w:jc w:val="both"/>
      </w:pPr>
      <w:r>
        <w:rPr>
          <w:rFonts w:ascii="Times New Roman"/>
          <w:b w:val="false"/>
          <w:i w:val="false"/>
          <w:color w:val="000000"/>
          <w:sz w:val="28"/>
        </w:rPr>
        <w:t>
      1) 1530 миллиметров - при радиусе от 349 до 300 метров;</w:t>
      </w:r>
    </w:p>
    <w:bookmarkEnd w:id="92"/>
    <w:bookmarkStart w:name="z114" w:id="93"/>
    <w:p>
      <w:pPr>
        <w:spacing w:after="0"/>
        <w:ind w:left="0"/>
        <w:jc w:val="both"/>
      </w:pPr>
      <w:r>
        <w:rPr>
          <w:rFonts w:ascii="Times New Roman"/>
          <w:b w:val="false"/>
          <w:i w:val="false"/>
          <w:color w:val="000000"/>
          <w:sz w:val="28"/>
        </w:rPr>
        <w:t>
      2) 1535 миллиметров - при радиусе 299 метров и менее.";</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95</w:t>
      </w:r>
      <w:r>
        <w:rPr>
          <w:rFonts w:ascii="Times New Roman"/>
          <w:b w:val="false"/>
          <w:i w:val="false"/>
          <w:color w:val="000000"/>
          <w:sz w:val="28"/>
        </w:rPr>
        <w:t xml:space="preserve"> изложить в следующей редакции:</w:t>
      </w:r>
    </w:p>
    <w:bookmarkStart w:name="z116" w:id="94"/>
    <w:p>
      <w:pPr>
        <w:spacing w:after="0"/>
        <w:ind w:left="0"/>
        <w:jc w:val="both"/>
      </w:pPr>
      <w:r>
        <w:rPr>
          <w:rFonts w:ascii="Times New Roman"/>
          <w:b w:val="false"/>
          <w:i w:val="false"/>
          <w:color w:val="000000"/>
          <w:sz w:val="28"/>
        </w:rPr>
        <w:t>
      "95. Величина отклонений от номинальных размеров при ширине колеи более 1548 мм и менее 1512 мм, а также при ширине колеи менее 1510 мм на участках с железобетонными шпалами, выпущенные до 2005 года, не эксплуатируется.</w:t>
      </w:r>
    </w:p>
    <w:bookmarkEnd w:id="94"/>
    <w:bookmarkStart w:name="z117" w:id="95"/>
    <w:p>
      <w:pPr>
        <w:spacing w:after="0"/>
        <w:ind w:left="0"/>
        <w:jc w:val="both"/>
      </w:pPr>
      <w:r>
        <w:rPr>
          <w:rFonts w:ascii="Times New Roman"/>
          <w:b w:val="false"/>
          <w:i w:val="false"/>
          <w:color w:val="000000"/>
          <w:sz w:val="28"/>
        </w:rPr>
        <w:t>
      Эксплуатация пути на прямых участках осуществляется по величине отклонения уровня одной рельсовой нити относительно другой до 6 мм.</w:t>
      </w:r>
    </w:p>
    <w:bookmarkEnd w:id="95"/>
    <w:bookmarkStart w:name="z118" w:id="96"/>
    <w:p>
      <w:pPr>
        <w:spacing w:after="0"/>
        <w:ind w:left="0"/>
        <w:jc w:val="both"/>
      </w:pPr>
      <w:r>
        <w:rPr>
          <w:rFonts w:ascii="Times New Roman"/>
          <w:b w:val="false"/>
          <w:i w:val="false"/>
          <w:color w:val="000000"/>
          <w:sz w:val="28"/>
        </w:rPr>
        <w:t>
      Возвышение наружной рельсовой нити на кривых участках не разрешается превышать 150 мм.";</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98</w:t>
      </w:r>
      <w:r>
        <w:rPr>
          <w:rFonts w:ascii="Times New Roman"/>
          <w:b w:val="false"/>
          <w:i w:val="false"/>
          <w:color w:val="000000"/>
          <w:sz w:val="28"/>
        </w:rPr>
        <w:t xml:space="preserve"> изложить в следующей редакции:</w:t>
      </w:r>
    </w:p>
    <w:bookmarkStart w:name="z120" w:id="97"/>
    <w:p>
      <w:pPr>
        <w:spacing w:after="0"/>
        <w:ind w:left="0"/>
        <w:jc w:val="both"/>
      </w:pPr>
      <w:r>
        <w:rPr>
          <w:rFonts w:ascii="Times New Roman"/>
          <w:b w:val="false"/>
          <w:i w:val="false"/>
          <w:color w:val="000000"/>
          <w:sz w:val="28"/>
        </w:rPr>
        <w:t>
      "98. Для обеспечения безопасности движения поездов на железнодорожных путях устанавливаются ограждающие устройства на станциях и в местах, близко расположенных к населенным пунктам.";</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103</w:t>
      </w:r>
      <w:r>
        <w:rPr>
          <w:rFonts w:ascii="Times New Roman"/>
          <w:b w:val="false"/>
          <w:i w:val="false"/>
          <w:color w:val="000000"/>
          <w:sz w:val="28"/>
        </w:rPr>
        <w:t xml:space="preserve"> изложить в следующей редакции:</w:t>
      </w:r>
    </w:p>
    <w:bookmarkStart w:name="z122" w:id="98"/>
    <w:p>
      <w:pPr>
        <w:spacing w:after="0"/>
        <w:ind w:left="0"/>
        <w:jc w:val="both"/>
      </w:pPr>
      <w:r>
        <w:rPr>
          <w:rFonts w:ascii="Times New Roman"/>
          <w:b w:val="false"/>
          <w:i w:val="false"/>
          <w:color w:val="000000"/>
          <w:sz w:val="28"/>
        </w:rPr>
        <w:t>
      "103. Не допускается эксплуатировать стрелочные переводы и глухие пересечения, у которых допущена хотя бы одна из следующих неисправностей:</w:t>
      </w:r>
    </w:p>
    <w:bookmarkEnd w:id="98"/>
    <w:bookmarkStart w:name="z123" w:id="99"/>
    <w:p>
      <w:pPr>
        <w:spacing w:after="0"/>
        <w:ind w:left="0"/>
        <w:jc w:val="both"/>
      </w:pPr>
      <w:r>
        <w:rPr>
          <w:rFonts w:ascii="Times New Roman"/>
          <w:b w:val="false"/>
          <w:i w:val="false"/>
          <w:color w:val="000000"/>
          <w:sz w:val="28"/>
        </w:rPr>
        <w:t>
      1) разъединение стрелочных остряков и подвижных сердечников крестовин с тягами;</w:t>
      </w:r>
    </w:p>
    <w:bookmarkEnd w:id="99"/>
    <w:bookmarkStart w:name="z124" w:id="100"/>
    <w:p>
      <w:pPr>
        <w:spacing w:after="0"/>
        <w:ind w:left="0"/>
        <w:jc w:val="both"/>
      </w:pPr>
      <w:r>
        <w:rPr>
          <w:rFonts w:ascii="Times New Roman"/>
          <w:b w:val="false"/>
          <w:i w:val="false"/>
          <w:color w:val="000000"/>
          <w:sz w:val="28"/>
        </w:rPr>
        <w:t>
      2) отставание остряка от рамного рельса, подвижного сердечника крестовины от усовика на 4 миллиметра и более, измеряемое у остряка и сердечника тупой крестовины против первой тяги, у сердечника острой крестовины - в острие сердечника при запертом положении стрелки;</w:t>
      </w:r>
    </w:p>
    <w:bookmarkEnd w:id="100"/>
    <w:bookmarkStart w:name="z125" w:id="101"/>
    <w:p>
      <w:pPr>
        <w:spacing w:after="0"/>
        <w:ind w:left="0"/>
        <w:jc w:val="both"/>
      </w:pPr>
      <w:r>
        <w:rPr>
          <w:rFonts w:ascii="Times New Roman"/>
          <w:b w:val="false"/>
          <w:i w:val="false"/>
          <w:color w:val="000000"/>
          <w:sz w:val="28"/>
        </w:rPr>
        <w:t>
      3) выкрашивание остряка или подвижного сердечника в противошерстном направлении, при котором создается опасность набегания гребня, и во всех случаях выкрашивание длиной:</w:t>
      </w:r>
    </w:p>
    <w:bookmarkEnd w:id="101"/>
    <w:bookmarkStart w:name="z126" w:id="102"/>
    <w:p>
      <w:pPr>
        <w:spacing w:after="0"/>
        <w:ind w:left="0"/>
        <w:jc w:val="both"/>
      </w:pPr>
      <w:r>
        <w:rPr>
          <w:rFonts w:ascii="Times New Roman"/>
          <w:b w:val="false"/>
          <w:i w:val="false"/>
          <w:color w:val="000000"/>
          <w:sz w:val="28"/>
        </w:rPr>
        <w:t>
      на главных путях 200 миллиметра и более;</w:t>
      </w:r>
    </w:p>
    <w:bookmarkEnd w:id="102"/>
    <w:bookmarkStart w:name="z127" w:id="103"/>
    <w:p>
      <w:pPr>
        <w:spacing w:after="0"/>
        <w:ind w:left="0"/>
        <w:jc w:val="both"/>
      </w:pPr>
      <w:r>
        <w:rPr>
          <w:rFonts w:ascii="Times New Roman"/>
          <w:b w:val="false"/>
          <w:i w:val="false"/>
          <w:color w:val="000000"/>
          <w:sz w:val="28"/>
        </w:rPr>
        <w:t>
      на приемоотправочных путях 300 миллиметров;</w:t>
      </w:r>
    </w:p>
    <w:bookmarkEnd w:id="103"/>
    <w:bookmarkStart w:name="z128" w:id="104"/>
    <w:p>
      <w:pPr>
        <w:spacing w:after="0"/>
        <w:ind w:left="0"/>
        <w:jc w:val="both"/>
      </w:pPr>
      <w:r>
        <w:rPr>
          <w:rFonts w:ascii="Times New Roman"/>
          <w:b w:val="false"/>
          <w:i w:val="false"/>
          <w:color w:val="000000"/>
          <w:sz w:val="28"/>
        </w:rPr>
        <w:t>
      на прочих станционных и подъездных путях 400 миллиметров;</w:t>
      </w:r>
    </w:p>
    <w:bookmarkEnd w:id="104"/>
    <w:bookmarkStart w:name="z129" w:id="105"/>
    <w:p>
      <w:pPr>
        <w:spacing w:after="0"/>
        <w:ind w:left="0"/>
        <w:jc w:val="both"/>
      </w:pPr>
      <w:r>
        <w:rPr>
          <w:rFonts w:ascii="Times New Roman"/>
          <w:b w:val="false"/>
          <w:i w:val="false"/>
          <w:color w:val="000000"/>
          <w:sz w:val="28"/>
        </w:rPr>
        <w:t>
      4) понижение остряка против рамного рельса и подвижного сердечника против усовика на 2 миллиметра и более, измеряемое в сечении, где ширина головки остряка или подвижного сердечника поверху 50 миллиметров и более;</w:t>
      </w:r>
    </w:p>
    <w:bookmarkEnd w:id="105"/>
    <w:bookmarkStart w:name="z130" w:id="106"/>
    <w:p>
      <w:pPr>
        <w:spacing w:after="0"/>
        <w:ind w:left="0"/>
        <w:jc w:val="both"/>
      </w:pPr>
      <w:r>
        <w:rPr>
          <w:rFonts w:ascii="Times New Roman"/>
          <w:b w:val="false"/>
          <w:i w:val="false"/>
          <w:color w:val="000000"/>
          <w:sz w:val="28"/>
        </w:rPr>
        <w:t>
      5) расстояние между рабочей гранью сердечника крестовины и рабочей гранью головки контррельса менее 1472 миллиметров;</w:t>
      </w:r>
    </w:p>
    <w:bookmarkEnd w:id="106"/>
    <w:bookmarkStart w:name="z131" w:id="107"/>
    <w:p>
      <w:pPr>
        <w:spacing w:after="0"/>
        <w:ind w:left="0"/>
        <w:jc w:val="both"/>
      </w:pPr>
      <w:r>
        <w:rPr>
          <w:rFonts w:ascii="Times New Roman"/>
          <w:b w:val="false"/>
          <w:i w:val="false"/>
          <w:color w:val="000000"/>
          <w:sz w:val="28"/>
        </w:rPr>
        <w:t>
      6) расстояние между рабочими гранями головки контррельса и усовика более 1435 миллиметров;</w:t>
      </w:r>
    </w:p>
    <w:bookmarkEnd w:id="107"/>
    <w:bookmarkStart w:name="z132" w:id="108"/>
    <w:p>
      <w:pPr>
        <w:spacing w:after="0"/>
        <w:ind w:left="0"/>
        <w:jc w:val="both"/>
      </w:pPr>
      <w:r>
        <w:rPr>
          <w:rFonts w:ascii="Times New Roman"/>
          <w:b w:val="false"/>
          <w:i w:val="false"/>
          <w:color w:val="000000"/>
          <w:sz w:val="28"/>
        </w:rPr>
        <w:t>
      7) излом остряка или рамного рельса, излом крестовины (сердечника, усовика или контррельса);</w:t>
      </w:r>
    </w:p>
    <w:bookmarkEnd w:id="108"/>
    <w:bookmarkStart w:name="z133" w:id="109"/>
    <w:p>
      <w:pPr>
        <w:spacing w:after="0"/>
        <w:ind w:left="0"/>
        <w:jc w:val="both"/>
      </w:pPr>
      <w:r>
        <w:rPr>
          <w:rFonts w:ascii="Times New Roman"/>
          <w:b w:val="false"/>
          <w:i w:val="false"/>
          <w:color w:val="000000"/>
          <w:sz w:val="28"/>
        </w:rPr>
        <w:t>
      8) разрыв контррельсового болта в одноболтовом или обоих в двухболтовом вкладыше.";</w:t>
      </w:r>
    </w:p>
    <w:bookmarkEnd w:id="109"/>
    <w:bookmarkStart w:name="z134" w:id="110"/>
    <w:p>
      <w:pPr>
        <w:spacing w:after="0"/>
        <w:ind w:left="0"/>
        <w:jc w:val="both"/>
      </w:pPr>
      <w:r>
        <w:rPr>
          <w:rFonts w:ascii="Times New Roman"/>
          <w:b w:val="false"/>
          <w:i w:val="false"/>
          <w:color w:val="000000"/>
          <w:sz w:val="28"/>
        </w:rPr>
        <w:t>
      Дополнить пунктами 123, 123-1, 123-2 и 123-3 следующего содержания:</w:t>
      </w:r>
    </w:p>
    <w:bookmarkEnd w:id="110"/>
    <w:bookmarkStart w:name="z135" w:id="111"/>
    <w:p>
      <w:pPr>
        <w:spacing w:after="0"/>
        <w:ind w:left="0"/>
        <w:jc w:val="both"/>
      </w:pPr>
      <w:r>
        <w:rPr>
          <w:rFonts w:ascii="Times New Roman"/>
          <w:b w:val="false"/>
          <w:i w:val="false"/>
          <w:color w:val="000000"/>
          <w:sz w:val="28"/>
        </w:rPr>
        <w:t>
      "123. Перед всеми входными и проходными светофорами и светофорами прикрытия устанавливаются предупредительные светофоры. На участках, оборудованных автоблокировкой, каждый проходной светофор является предупредительным по отношению к следующему светофору.</w:t>
      </w:r>
    </w:p>
    <w:bookmarkEnd w:id="111"/>
    <w:bookmarkStart w:name="z136" w:id="112"/>
    <w:p>
      <w:pPr>
        <w:spacing w:after="0"/>
        <w:ind w:left="0"/>
        <w:jc w:val="both"/>
      </w:pPr>
      <w:r>
        <w:rPr>
          <w:rFonts w:ascii="Times New Roman"/>
          <w:b w:val="false"/>
          <w:i w:val="false"/>
          <w:color w:val="000000"/>
          <w:sz w:val="28"/>
        </w:rPr>
        <w:t>
      На участках, где автоматическая локомотивная сигнализация применяется как самостоятельное средство сигнализации и связи, а также на участках оборудованных радио блокировкой, предупредительные светофоры перед входными светофорами не устанавливаются.</w:t>
      </w:r>
    </w:p>
    <w:bookmarkEnd w:id="112"/>
    <w:bookmarkStart w:name="z137" w:id="113"/>
    <w:p>
      <w:pPr>
        <w:spacing w:after="0"/>
        <w:ind w:left="0"/>
        <w:jc w:val="both"/>
      </w:pPr>
      <w:r>
        <w:rPr>
          <w:rFonts w:ascii="Times New Roman"/>
          <w:b w:val="false"/>
          <w:i w:val="false"/>
          <w:color w:val="000000"/>
          <w:sz w:val="28"/>
        </w:rPr>
        <w:t>
      123-1 Радио блокировка обеспечивает:</w:t>
      </w:r>
    </w:p>
    <w:bookmarkEnd w:id="113"/>
    <w:bookmarkStart w:name="z138" w:id="114"/>
    <w:p>
      <w:pPr>
        <w:spacing w:after="0"/>
        <w:ind w:left="0"/>
        <w:jc w:val="both"/>
      </w:pPr>
      <w:r>
        <w:rPr>
          <w:rFonts w:ascii="Times New Roman"/>
          <w:b w:val="false"/>
          <w:i w:val="false"/>
          <w:color w:val="000000"/>
          <w:sz w:val="28"/>
        </w:rPr>
        <w:t>
      1) передачу на бортовую систему безопасности информации о профиле пути и допустимой скорости движения поездов;</w:t>
      </w:r>
    </w:p>
    <w:bookmarkEnd w:id="114"/>
    <w:bookmarkStart w:name="z139" w:id="115"/>
    <w:p>
      <w:pPr>
        <w:spacing w:after="0"/>
        <w:ind w:left="0"/>
        <w:jc w:val="both"/>
      </w:pPr>
      <w:r>
        <w:rPr>
          <w:rFonts w:ascii="Times New Roman"/>
          <w:b w:val="false"/>
          <w:i w:val="false"/>
          <w:color w:val="000000"/>
          <w:sz w:val="28"/>
        </w:rPr>
        <w:t>
      2) контроль занятости/свободности виртуальных блок-участков;</w:t>
      </w:r>
    </w:p>
    <w:bookmarkEnd w:id="115"/>
    <w:bookmarkStart w:name="z140" w:id="116"/>
    <w:p>
      <w:pPr>
        <w:spacing w:after="0"/>
        <w:ind w:left="0"/>
        <w:jc w:val="both"/>
      </w:pPr>
      <w:r>
        <w:rPr>
          <w:rFonts w:ascii="Times New Roman"/>
          <w:b w:val="false"/>
          <w:i w:val="false"/>
          <w:color w:val="000000"/>
          <w:sz w:val="28"/>
        </w:rPr>
        <w:t>
      3) контроль занятости всего перегона для поездов, не оборудованных бортовой системой безопасности или поездов с неисправной бортовой системой безопасности;</w:t>
      </w:r>
    </w:p>
    <w:bookmarkEnd w:id="116"/>
    <w:bookmarkStart w:name="z141" w:id="117"/>
    <w:p>
      <w:pPr>
        <w:spacing w:after="0"/>
        <w:ind w:left="0"/>
        <w:jc w:val="both"/>
      </w:pPr>
      <w:r>
        <w:rPr>
          <w:rFonts w:ascii="Times New Roman"/>
          <w:b w:val="false"/>
          <w:i w:val="false"/>
          <w:color w:val="000000"/>
          <w:sz w:val="28"/>
        </w:rPr>
        <w:t>
      4) расчет безопасных интервалов попутного следования поездов;</w:t>
      </w:r>
    </w:p>
    <w:bookmarkEnd w:id="117"/>
    <w:bookmarkStart w:name="z142" w:id="118"/>
    <w:p>
      <w:pPr>
        <w:spacing w:after="0"/>
        <w:ind w:left="0"/>
        <w:jc w:val="both"/>
      </w:pPr>
      <w:r>
        <w:rPr>
          <w:rFonts w:ascii="Times New Roman"/>
          <w:b w:val="false"/>
          <w:i w:val="false"/>
          <w:color w:val="000000"/>
          <w:sz w:val="28"/>
        </w:rPr>
        <w:t>
      5) передачу на бортовую систему безопасности сигналов от стационарных устройств;</w:t>
      </w:r>
    </w:p>
    <w:bookmarkEnd w:id="118"/>
    <w:bookmarkStart w:name="z143" w:id="119"/>
    <w:p>
      <w:pPr>
        <w:spacing w:after="0"/>
        <w:ind w:left="0"/>
        <w:jc w:val="both"/>
      </w:pPr>
      <w:r>
        <w:rPr>
          <w:rFonts w:ascii="Times New Roman"/>
          <w:b w:val="false"/>
          <w:i w:val="false"/>
          <w:color w:val="000000"/>
          <w:sz w:val="28"/>
        </w:rPr>
        <w:t>
      6) передачу бортовой системе безопасности команды ДСП (ДНЦ) о разрешении проследования входного (выходного, маршрутного) светофора с запрещающим показанием;</w:t>
      </w:r>
    </w:p>
    <w:bookmarkEnd w:id="119"/>
    <w:bookmarkStart w:name="z144" w:id="120"/>
    <w:p>
      <w:pPr>
        <w:spacing w:after="0"/>
        <w:ind w:left="0"/>
        <w:jc w:val="both"/>
      </w:pPr>
      <w:r>
        <w:rPr>
          <w:rFonts w:ascii="Times New Roman"/>
          <w:b w:val="false"/>
          <w:i w:val="false"/>
          <w:color w:val="000000"/>
          <w:sz w:val="28"/>
        </w:rPr>
        <w:t>
      7) передачу бортовой системе безопасности команды от ДСП (ДНЦ) на принудительную остановку локомотива и команды на еҰ отмену;</w:t>
      </w:r>
    </w:p>
    <w:bookmarkEnd w:id="120"/>
    <w:bookmarkStart w:name="z145" w:id="121"/>
    <w:p>
      <w:pPr>
        <w:spacing w:after="0"/>
        <w:ind w:left="0"/>
        <w:jc w:val="both"/>
      </w:pPr>
      <w:r>
        <w:rPr>
          <w:rFonts w:ascii="Times New Roman"/>
          <w:b w:val="false"/>
          <w:i w:val="false"/>
          <w:color w:val="000000"/>
          <w:sz w:val="28"/>
        </w:rPr>
        <w:t>
      8) авторизованный доступ к программному обеспечению, аппаратным средствам, органам управления и каналам связи.</w:t>
      </w:r>
    </w:p>
    <w:bookmarkEnd w:id="121"/>
    <w:bookmarkStart w:name="z146" w:id="122"/>
    <w:p>
      <w:pPr>
        <w:spacing w:after="0"/>
        <w:ind w:left="0"/>
        <w:jc w:val="both"/>
      </w:pPr>
      <w:r>
        <w:rPr>
          <w:rFonts w:ascii="Times New Roman"/>
          <w:b w:val="false"/>
          <w:i w:val="false"/>
          <w:color w:val="000000"/>
          <w:sz w:val="28"/>
        </w:rPr>
        <w:t>
      123-2 Бортовая система безопасности, входящая в состав радио блокировки, обеспечивает:</w:t>
      </w:r>
    </w:p>
    <w:bookmarkEnd w:id="122"/>
    <w:bookmarkStart w:name="z147" w:id="123"/>
    <w:p>
      <w:pPr>
        <w:spacing w:after="0"/>
        <w:ind w:left="0"/>
        <w:jc w:val="both"/>
      </w:pPr>
      <w:r>
        <w:rPr>
          <w:rFonts w:ascii="Times New Roman"/>
          <w:b w:val="false"/>
          <w:i w:val="false"/>
          <w:color w:val="000000"/>
          <w:sz w:val="28"/>
        </w:rPr>
        <w:t>
      1) информирование машиниста о параметрах движения посредством бортового дисплея;</w:t>
      </w:r>
    </w:p>
    <w:bookmarkEnd w:id="123"/>
    <w:bookmarkStart w:name="z148" w:id="124"/>
    <w:p>
      <w:pPr>
        <w:spacing w:after="0"/>
        <w:ind w:left="0"/>
        <w:jc w:val="both"/>
      </w:pPr>
      <w:r>
        <w:rPr>
          <w:rFonts w:ascii="Times New Roman"/>
          <w:b w:val="false"/>
          <w:i w:val="false"/>
          <w:color w:val="000000"/>
          <w:sz w:val="28"/>
        </w:rPr>
        <w:t>
      2) контроль скорости движения поезда;</w:t>
      </w:r>
    </w:p>
    <w:bookmarkEnd w:id="124"/>
    <w:bookmarkStart w:name="z149" w:id="125"/>
    <w:p>
      <w:pPr>
        <w:spacing w:after="0"/>
        <w:ind w:left="0"/>
        <w:jc w:val="both"/>
      </w:pPr>
      <w:r>
        <w:rPr>
          <w:rFonts w:ascii="Times New Roman"/>
          <w:b w:val="false"/>
          <w:i w:val="false"/>
          <w:color w:val="000000"/>
          <w:sz w:val="28"/>
        </w:rPr>
        <w:t>
      3) генерацию управляющих команд для воздействия на систему торможения локомотива;</w:t>
      </w:r>
    </w:p>
    <w:bookmarkEnd w:id="125"/>
    <w:bookmarkStart w:name="z150" w:id="126"/>
    <w:p>
      <w:pPr>
        <w:spacing w:after="0"/>
        <w:ind w:left="0"/>
        <w:jc w:val="both"/>
      </w:pPr>
      <w:r>
        <w:rPr>
          <w:rFonts w:ascii="Times New Roman"/>
          <w:b w:val="false"/>
          <w:i w:val="false"/>
          <w:color w:val="000000"/>
          <w:sz w:val="28"/>
        </w:rPr>
        <w:t>
      4) непрерывное сравнение фактической скорости с допустимой и автоматическое не отменяемое экстренное торможение поезда при превышении допустимой скорости движения и отсутствии реакции машиниста по еҰ снижению в заданных пределах в течение расчҰтного периода времени;</w:t>
      </w:r>
    </w:p>
    <w:bookmarkEnd w:id="126"/>
    <w:bookmarkStart w:name="z151" w:id="127"/>
    <w:p>
      <w:pPr>
        <w:spacing w:after="0"/>
        <w:ind w:left="0"/>
        <w:jc w:val="both"/>
      </w:pPr>
      <w:r>
        <w:rPr>
          <w:rFonts w:ascii="Times New Roman"/>
          <w:b w:val="false"/>
          <w:i w:val="false"/>
          <w:color w:val="000000"/>
          <w:sz w:val="28"/>
        </w:rPr>
        <w:t>
      5) прием сигналов от стационарных устройств;</w:t>
      </w:r>
    </w:p>
    <w:bookmarkEnd w:id="127"/>
    <w:bookmarkStart w:name="z152" w:id="128"/>
    <w:p>
      <w:pPr>
        <w:spacing w:after="0"/>
        <w:ind w:left="0"/>
        <w:jc w:val="both"/>
      </w:pPr>
      <w:r>
        <w:rPr>
          <w:rFonts w:ascii="Times New Roman"/>
          <w:b w:val="false"/>
          <w:i w:val="false"/>
          <w:color w:val="000000"/>
          <w:sz w:val="28"/>
        </w:rPr>
        <w:t>
      6) непрерывный прием информации, разрешающей движение с допустимой для данных конкретных условий скоростью;</w:t>
      </w:r>
    </w:p>
    <w:bookmarkEnd w:id="128"/>
    <w:bookmarkStart w:name="z153" w:id="129"/>
    <w:p>
      <w:pPr>
        <w:spacing w:after="0"/>
        <w:ind w:left="0"/>
        <w:jc w:val="both"/>
      </w:pPr>
      <w:r>
        <w:rPr>
          <w:rFonts w:ascii="Times New Roman"/>
          <w:b w:val="false"/>
          <w:i w:val="false"/>
          <w:color w:val="000000"/>
          <w:sz w:val="28"/>
        </w:rPr>
        <w:t>
      7) возможность движения по последним полученным допустимым параметрам движения, в случае потери радиосвязи;</w:t>
      </w:r>
    </w:p>
    <w:bookmarkEnd w:id="129"/>
    <w:bookmarkStart w:name="z154" w:id="130"/>
    <w:p>
      <w:pPr>
        <w:spacing w:after="0"/>
        <w:ind w:left="0"/>
        <w:jc w:val="both"/>
      </w:pPr>
      <w:r>
        <w:rPr>
          <w:rFonts w:ascii="Times New Roman"/>
          <w:b w:val="false"/>
          <w:i w:val="false"/>
          <w:color w:val="000000"/>
          <w:sz w:val="28"/>
        </w:rPr>
        <w:t>
      8) экстренное торможение в случае отказа бортовой системы безопасности;</w:t>
      </w:r>
    </w:p>
    <w:bookmarkEnd w:id="130"/>
    <w:bookmarkStart w:name="z155" w:id="131"/>
    <w:p>
      <w:pPr>
        <w:spacing w:after="0"/>
        <w:ind w:left="0"/>
        <w:jc w:val="both"/>
      </w:pPr>
      <w:r>
        <w:rPr>
          <w:rFonts w:ascii="Times New Roman"/>
          <w:b w:val="false"/>
          <w:i w:val="false"/>
          <w:color w:val="000000"/>
          <w:sz w:val="28"/>
        </w:rPr>
        <w:t>
      9) информирование машиниста о расстоянии до места остановки (закрытого маршрутного или выходного светофора) и допустимой скорости движения;</w:t>
      </w:r>
    </w:p>
    <w:bookmarkEnd w:id="131"/>
    <w:bookmarkStart w:name="z156" w:id="132"/>
    <w:p>
      <w:pPr>
        <w:spacing w:after="0"/>
        <w:ind w:left="0"/>
        <w:jc w:val="both"/>
      </w:pPr>
      <w:r>
        <w:rPr>
          <w:rFonts w:ascii="Times New Roman"/>
          <w:b w:val="false"/>
          <w:i w:val="false"/>
          <w:color w:val="000000"/>
          <w:sz w:val="28"/>
        </w:rPr>
        <w:t>
      10) прием информации о временных ограничениях скорости и реализацию на еҰ основе необходимого скоростного режима;</w:t>
      </w:r>
    </w:p>
    <w:bookmarkEnd w:id="132"/>
    <w:bookmarkStart w:name="z157" w:id="133"/>
    <w:p>
      <w:pPr>
        <w:spacing w:after="0"/>
        <w:ind w:left="0"/>
        <w:jc w:val="both"/>
      </w:pPr>
      <w:r>
        <w:rPr>
          <w:rFonts w:ascii="Times New Roman"/>
          <w:b w:val="false"/>
          <w:i w:val="false"/>
          <w:color w:val="000000"/>
          <w:sz w:val="28"/>
        </w:rPr>
        <w:t>
      11) ввод с пульта машиниста необходимой информации о поезде, в соответствии с требованиями по эксплуатации радио блокировки;</w:t>
      </w:r>
    </w:p>
    <w:bookmarkEnd w:id="133"/>
    <w:bookmarkStart w:name="z158" w:id="134"/>
    <w:p>
      <w:pPr>
        <w:spacing w:after="0"/>
        <w:ind w:left="0"/>
        <w:jc w:val="both"/>
      </w:pPr>
      <w:r>
        <w:rPr>
          <w:rFonts w:ascii="Times New Roman"/>
          <w:b w:val="false"/>
          <w:i w:val="false"/>
          <w:color w:val="000000"/>
          <w:sz w:val="28"/>
        </w:rPr>
        <w:t>
      12) индикацию неисправностей бортовой системы безопасности и передачу такой информации стационарным устройствам системы;</w:t>
      </w:r>
    </w:p>
    <w:bookmarkEnd w:id="134"/>
    <w:bookmarkStart w:name="z159" w:id="135"/>
    <w:p>
      <w:pPr>
        <w:spacing w:after="0"/>
        <w:ind w:left="0"/>
        <w:jc w:val="both"/>
      </w:pPr>
      <w:r>
        <w:rPr>
          <w:rFonts w:ascii="Times New Roman"/>
          <w:b w:val="false"/>
          <w:i w:val="false"/>
          <w:color w:val="000000"/>
          <w:sz w:val="28"/>
        </w:rPr>
        <w:t>
      13) оповещение машиниста в случае потери информации о целостности состава поезда;</w:t>
      </w:r>
    </w:p>
    <w:bookmarkEnd w:id="135"/>
    <w:bookmarkStart w:name="z160" w:id="136"/>
    <w:p>
      <w:pPr>
        <w:spacing w:after="0"/>
        <w:ind w:left="0"/>
        <w:jc w:val="both"/>
      </w:pPr>
      <w:r>
        <w:rPr>
          <w:rFonts w:ascii="Times New Roman"/>
          <w:b w:val="false"/>
          <w:i w:val="false"/>
          <w:color w:val="000000"/>
          <w:sz w:val="28"/>
        </w:rPr>
        <w:t>
      14) запись параметров движения и команд управления, на защищенный электронный носитель с последующей возможностью расшифровки данной информации;</w:t>
      </w:r>
    </w:p>
    <w:bookmarkEnd w:id="136"/>
    <w:bookmarkStart w:name="z161" w:id="137"/>
    <w:p>
      <w:pPr>
        <w:spacing w:after="0"/>
        <w:ind w:left="0"/>
        <w:jc w:val="both"/>
      </w:pPr>
      <w:r>
        <w:rPr>
          <w:rFonts w:ascii="Times New Roman"/>
          <w:b w:val="false"/>
          <w:i w:val="false"/>
          <w:color w:val="000000"/>
          <w:sz w:val="28"/>
        </w:rPr>
        <w:t>
      15) контроль включения и исправного состояния канала радиосвязи;</w:t>
      </w:r>
    </w:p>
    <w:bookmarkEnd w:id="137"/>
    <w:bookmarkStart w:name="z162" w:id="138"/>
    <w:p>
      <w:pPr>
        <w:spacing w:after="0"/>
        <w:ind w:left="0"/>
        <w:jc w:val="both"/>
      </w:pPr>
      <w:r>
        <w:rPr>
          <w:rFonts w:ascii="Times New Roman"/>
          <w:b w:val="false"/>
          <w:i w:val="false"/>
          <w:color w:val="000000"/>
          <w:sz w:val="28"/>
        </w:rPr>
        <w:t>
      16) запись информации о диагностике бортовой системы безопасности в бортовом регистраторе и вывод информации на дисплей машиниста;</w:t>
      </w:r>
    </w:p>
    <w:bookmarkEnd w:id="138"/>
    <w:bookmarkStart w:name="z163" w:id="139"/>
    <w:p>
      <w:pPr>
        <w:spacing w:after="0"/>
        <w:ind w:left="0"/>
        <w:jc w:val="both"/>
      </w:pPr>
      <w:r>
        <w:rPr>
          <w:rFonts w:ascii="Times New Roman"/>
          <w:b w:val="false"/>
          <w:i w:val="false"/>
          <w:color w:val="000000"/>
          <w:sz w:val="28"/>
        </w:rPr>
        <w:t>
      17) информирование машиниста о местоположении стационарных устройств (Устройств контроля схода подвижного состава, контрольно-габаритных устройств, комплексных технических средств мониторинга, железнодорожного переезда и так далее.);</w:t>
      </w:r>
    </w:p>
    <w:bookmarkEnd w:id="139"/>
    <w:bookmarkStart w:name="z164" w:id="140"/>
    <w:p>
      <w:pPr>
        <w:spacing w:after="0"/>
        <w:ind w:left="0"/>
        <w:jc w:val="both"/>
      </w:pPr>
      <w:r>
        <w:rPr>
          <w:rFonts w:ascii="Times New Roman"/>
          <w:b w:val="false"/>
          <w:i w:val="false"/>
          <w:color w:val="000000"/>
          <w:sz w:val="28"/>
        </w:rPr>
        <w:t>
      Не допускается эксплуатировать бортовую систему безопасности, у которой не обеспечивается хотя бы одно из перечисленных требований.</w:t>
      </w:r>
    </w:p>
    <w:bookmarkEnd w:id="140"/>
    <w:bookmarkStart w:name="z165" w:id="141"/>
    <w:p>
      <w:pPr>
        <w:spacing w:after="0"/>
        <w:ind w:left="0"/>
        <w:jc w:val="both"/>
      </w:pPr>
      <w:r>
        <w:rPr>
          <w:rFonts w:ascii="Times New Roman"/>
          <w:b w:val="false"/>
          <w:i w:val="false"/>
          <w:color w:val="000000"/>
          <w:sz w:val="28"/>
        </w:rPr>
        <w:t>
      123-3 Бортовая система безопасности, входящая в состав радио блокировки, не допускает:</w:t>
      </w:r>
    </w:p>
    <w:bookmarkEnd w:id="141"/>
    <w:bookmarkStart w:name="z166" w:id="142"/>
    <w:p>
      <w:pPr>
        <w:spacing w:after="0"/>
        <w:ind w:left="0"/>
        <w:jc w:val="both"/>
      </w:pPr>
      <w:r>
        <w:rPr>
          <w:rFonts w:ascii="Times New Roman"/>
          <w:b w:val="false"/>
          <w:i w:val="false"/>
          <w:color w:val="000000"/>
          <w:sz w:val="28"/>
        </w:rPr>
        <w:t>
      1) проезд подвижным составом запрещающего показания входного (выходного, маршрутного) светофора без ответственной команды поездного (станционного) диспетчера, переданной с автоматизированного рабочего места;</w:t>
      </w:r>
    </w:p>
    <w:bookmarkEnd w:id="142"/>
    <w:bookmarkStart w:name="z167" w:id="143"/>
    <w:p>
      <w:pPr>
        <w:spacing w:after="0"/>
        <w:ind w:left="0"/>
        <w:jc w:val="both"/>
      </w:pPr>
      <w:r>
        <w:rPr>
          <w:rFonts w:ascii="Times New Roman"/>
          <w:b w:val="false"/>
          <w:i w:val="false"/>
          <w:color w:val="000000"/>
          <w:sz w:val="28"/>
        </w:rPr>
        <w:t>
      2) возможность движения подвижного состава после его остановки принудительной командой поездного (станционного) диспетчера до соответствующей отмены такой команды;</w:t>
      </w:r>
    </w:p>
    <w:bookmarkEnd w:id="143"/>
    <w:bookmarkStart w:name="z168" w:id="144"/>
    <w:p>
      <w:pPr>
        <w:spacing w:after="0"/>
        <w:ind w:left="0"/>
        <w:jc w:val="both"/>
      </w:pPr>
      <w:r>
        <w:rPr>
          <w:rFonts w:ascii="Times New Roman"/>
          <w:b w:val="false"/>
          <w:i w:val="false"/>
          <w:color w:val="000000"/>
          <w:sz w:val="28"/>
        </w:rPr>
        <w:t>
      3) возможность сближения к впереди идущему поезду на расстояние менее тормозного пути необходимого для автоматической безопасной остановки.";</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135</w:t>
      </w:r>
      <w:r>
        <w:rPr>
          <w:rFonts w:ascii="Times New Roman"/>
          <w:b w:val="false"/>
          <w:i w:val="false"/>
          <w:color w:val="000000"/>
          <w:sz w:val="28"/>
        </w:rPr>
        <w:t xml:space="preserve"> изложить в следующей редакции:</w:t>
      </w:r>
    </w:p>
    <w:bookmarkStart w:name="z170" w:id="145"/>
    <w:p>
      <w:pPr>
        <w:spacing w:after="0"/>
        <w:ind w:left="0"/>
        <w:jc w:val="both"/>
      </w:pPr>
      <w:r>
        <w:rPr>
          <w:rFonts w:ascii="Times New Roman"/>
          <w:b w:val="false"/>
          <w:i w:val="false"/>
          <w:color w:val="000000"/>
          <w:sz w:val="28"/>
        </w:rPr>
        <w:t>
      "135. Проходные светофоры автоматической блокировки устанавливаются на границах между блок-участками, а проходные светофоры полуавтоматической блокировки - на границах между межпостовыми перегонами.</w:t>
      </w:r>
    </w:p>
    <w:bookmarkEnd w:id="145"/>
    <w:bookmarkStart w:name="z171" w:id="146"/>
    <w:p>
      <w:pPr>
        <w:spacing w:after="0"/>
        <w:ind w:left="0"/>
        <w:jc w:val="both"/>
      </w:pPr>
      <w:r>
        <w:rPr>
          <w:rFonts w:ascii="Times New Roman"/>
          <w:b w:val="false"/>
          <w:i w:val="false"/>
          <w:color w:val="000000"/>
          <w:sz w:val="28"/>
        </w:rPr>
        <w:t>
      На участках, где автоматическая локомотивная сигнализация применяется как самостоятельное средство сигнализации и связи, на границах блок-участков устанавливаются сигнальные знаки "Граница блок-участка".</w:t>
      </w:r>
    </w:p>
    <w:bookmarkEnd w:id="146"/>
    <w:bookmarkStart w:name="z172" w:id="147"/>
    <w:p>
      <w:pPr>
        <w:spacing w:after="0"/>
        <w:ind w:left="0"/>
        <w:jc w:val="both"/>
      </w:pPr>
      <w:r>
        <w:rPr>
          <w:rFonts w:ascii="Times New Roman"/>
          <w:b w:val="false"/>
          <w:i w:val="false"/>
          <w:color w:val="000000"/>
          <w:sz w:val="28"/>
        </w:rPr>
        <w:t>
      На двухпутных перегонах при движении по неправильному пути по сигналам локомотивного светофора границей блок-участка является светофор автоблокировки, установленный для движения по правильному пути.</w:t>
      </w:r>
    </w:p>
    <w:bookmarkEnd w:id="147"/>
    <w:bookmarkStart w:name="z173" w:id="148"/>
    <w:p>
      <w:pPr>
        <w:spacing w:after="0"/>
        <w:ind w:left="0"/>
        <w:jc w:val="both"/>
      </w:pPr>
      <w:r>
        <w:rPr>
          <w:rFonts w:ascii="Times New Roman"/>
          <w:b w:val="false"/>
          <w:i w:val="false"/>
          <w:color w:val="000000"/>
          <w:sz w:val="28"/>
        </w:rPr>
        <w:t>
      На участках, оборудованных радио блокировкой для осуществления интервального регулирования движением поездов применяются подвижные блок-участки.";</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140</w:t>
      </w:r>
      <w:r>
        <w:rPr>
          <w:rFonts w:ascii="Times New Roman"/>
          <w:b w:val="false"/>
          <w:i w:val="false"/>
          <w:color w:val="000000"/>
          <w:sz w:val="28"/>
        </w:rPr>
        <w:t xml:space="preserve"> изложить в следующей редакции:</w:t>
      </w:r>
    </w:p>
    <w:bookmarkStart w:name="z175" w:id="149"/>
    <w:p>
      <w:pPr>
        <w:spacing w:after="0"/>
        <w:ind w:left="0"/>
        <w:jc w:val="both"/>
      </w:pPr>
      <w:r>
        <w:rPr>
          <w:rFonts w:ascii="Times New Roman"/>
          <w:b w:val="false"/>
          <w:i w:val="false"/>
          <w:color w:val="000000"/>
          <w:sz w:val="28"/>
        </w:rPr>
        <w:t>
      "140. Перегоны оборудуются путевой блокировкой или радио блокировкой, а на отдельных участках - автоматической локомотивной сигнализацией, применяемой как самостоятельное средство сигнализации и связи, при которой движение поездов на перегоне в обоих направлениях осуществляется по сигналам локомотивных светофоров.";</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146</w:t>
      </w:r>
      <w:r>
        <w:rPr>
          <w:rFonts w:ascii="Times New Roman"/>
          <w:b w:val="false"/>
          <w:i w:val="false"/>
          <w:color w:val="000000"/>
          <w:sz w:val="28"/>
        </w:rPr>
        <w:t xml:space="preserve"> изложить в следующей редакции:</w:t>
      </w:r>
    </w:p>
    <w:bookmarkStart w:name="z177" w:id="150"/>
    <w:p>
      <w:pPr>
        <w:spacing w:after="0"/>
        <w:ind w:left="0"/>
        <w:jc w:val="both"/>
      </w:pPr>
      <w:r>
        <w:rPr>
          <w:rFonts w:ascii="Times New Roman"/>
          <w:b w:val="false"/>
          <w:i w:val="false"/>
          <w:color w:val="000000"/>
          <w:sz w:val="28"/>
        </w:rPr>
        <w:t>
      "146. Автоматическая блокировка, дополняется автоматической локомотивной сигнализацией и устройствами диспетчерского контроля.</w:t>
      </w:r>
    </w:p>
    <w:bookmarkEnd w:id="150"/>
    <w:bookmarkStart w:name="z178" w:id="151"/>
    <w:p>
      <w:pPr>
        <w:spacing w:after="0"/>
        <w:ind w:left="0"/>
        <w:jc w:val="both"/>
      </w:pPr>
      <w:r>
        <w:rPr>
          <w:rFonts w:ascii="Times New Roman"/>
          <w:b w:val="false"/>
          <w:i w:val="false"/>
          <w:color w:val="000000"/>
          <w:sz w:val="28"/>
        </w:rPr>
        <w:t>
      Полуавтоматическая блокировка дополняется автоматической локомотивной сигнализацией на определенных участках пути.</w:t>
      </w:r>
    </w:p>
    <w:bookmarkEnd w:id="151"/>
    <w:bookmarkStart w:name="z179" w:id="152"/>
    <w:p>
      <w:pPr>
        <w:spacing w:after="0"/>
        <w:ind w:left="0"/>
        <w:jc w:val="both"/>
      </w:pPr>
      <w:r>
        <w:rPr>
          <w:rFonts w:ascii="Times New Roman"/>
          <w:b w:val="false"/>
          <w:i w:val="false"/>
          <w:color w:val="000000"/>
          <w:sz w:val="28"/>
        </w:rPr>
        <w:t>
      Радио блокировка дополняется бортовой системой безопасности.";</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161</w:t>
      </w:r>
      <w:r>
        <w:rPr>
          <w:rFonts w:ascii="Times New Roman"/>
          <w:b w:val="false"/>
          <w:i w:val="false"/>
          <w:color w:val="000000"/>
          <w:sz w:val="28"/>
        </w:rPr>
        <w:t xml:space="preserve"> изложить в следующей редакции:</w:t>
      </w:r>
    </w:p>
    <w:bookmarkStart w:name="z181" w:id="153"/>
    <w:p>
      <w:pPr>
        <w:spacing w:after="0"/>
        <w:ind w:left="0"/>
        <w:jc w:val="both"/>
      </w:pPr>
      <w:r>
        <w:rPr>
          <w:rFonts w:ascii="Times New Roman"/>
          <w:b w:val="false"/>
          <w:i w:val="false"/>
          <w:color w:val="000000"/>
          <w:sz w:val="28"/>
        </w:rPr>
        <w:t>
      "161. На станциях, расположенных на участках, оборудованных автоблокировкой или автоматической локомотивной сигнализацией, применяемой как самостоятельное средство сигнализации и связи, главные пути, пути приема и отправления пассажирских поездов, а также приемоотправочные пути для безостановочного пропуска поездов должны быть оборудованы путевыми устройствами автоматической локомотивной сигнализации.</w:t>
      </w:r>
    </w:p>
    <w:bookmarkEnd w:id="153"/>
    <w:bookmarkStart w:name="z182" w:id="154"/>
    <w:p>
      <w:pPr>
        <w:spacing w:after="0"/>
        <w:ind w:left="0"/>
        <w:jc w:val="both"/>
      </w:pPr>
      <w:r>
        <w:rPr>
          <w:rFonts w:ascii="Times New Roman"/>
          <w:b w:val="false"/>
          <w:i w:val="false"/>
          <w:color w:val="000000"/>
          <w:sz w:val="28"/>
        </w:rPr>
        <w:t>
      При полуавтоматической блокировке путевыми устройствами автоматической локомотивной сигнализации оборудуются участки приближения и главные пути станций.</w:t>
      </w:r>
    </w:p>
    <w:bookmarkEnd w:id="154"/>
    <w:bookmarkStart w:name="z183" w:id="155"/>
    <w:p>
      <w:pPr>
        <w:spacing w:after="0"/>
        <w:ind w:left="0"/>
        <w:jc w:val="both"/>
      </w:pPr>
      <w:r>
        <w:rPr>
          <w:rFonts w:ascii="Times New Roman"/>
          <w:b w:val="false"/>
          <w:i w:val="false"/>
          <w:color w:val="000000"/>
          <w:sz w:val="28"/>
        </w:rPr>
        <w:t>
      На станциях, расположенных на участках, оборудованных радио блокировкой, применяемой как самостоятельное средство сигнализации и связи, главные пути, пути приема и отправления пассажирских поездов, а также приемоотправочные пути для безостановочного пропуска поездов контролируются системой радио блокировки.";</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168</w:t>
      </w:r>
      <w:r>
        <w:rPr>
          <w:rFonts w:ascii="Times New Roman"/>
          <w:b w:val="false"/>
          <w:i w:val="false"/>
          <w:color w:val="000000"/>
          <w:sz w:val="28"/>
        </w:rPr>
        <w:t xml:space="preserve"> изложить в следующей редакции:</w:t>
      </w:r>
    </w:p>
    <w:bookmarkStart w:name="z185" w:id="156"/>
    <w:p>
      <w:pPr>
        <w:spacing w:after="0"/>
        <w:ind w:left="0"/>
        <w:jc w:val="both"/>
      </w:pPr>
      <w:r>
        <w:rPr>
          <w:rFonts w:ascii="Times New Roman"/>
          <w:b w:val="false"/>
          <w:i w:val="false"/>
          <w:color w:val="000000"/>
          <w:sz w:val="28"/>
        </w:rPr>
        <w:t>
      "168. Средства автоматического контроля технического состояния подвижного состава на ходу поезда должны обеспечивать:</w:t>
      </w:r>
    </w:p>
    <w:bookmarkEnd w:id="156"/>
    <w:bookmarkStart w:name="z186" w:id="157"/>
    <w:p>
      <w:pPr>
        <w:spacing w:after="0"/>
        <w:ind w:left="0"/>
        <w:jc w:val="both"/>
      </w:pPr>
      <w:r>
        <w:rPr>
          <w:rFonts w:ascii="Times New Roman"/>
          <w:b w:val="false"/>
          <w:i w:val="false"/>
          <w:color w:val="000000"/>
          <w:sz w:val="28"/>
        </w:rPr>
        <w:t>
      1) передачу дежурному по впереди лежащей станции, а на участках, оборудованных диспетчерской централизацией, - поездному диспетчеру информации о наличии и расположении в поезде неисправного подвижного состава и виде неисправности;</w:t>
      </w:r>
    </w:p>
    <w:bookmarkEnd w:id="157"/>
    <w:bookmarkStart w:name="z187" w:id="158"/>
    <w:p>
      <w:pPr>
        <w:spacing w:after="0"/>
        <w:ind w:left="0"/>
        <w:jc w:val="both"/>
      </w:pPr>
      <w:r>
        <w:rPr>
          <w:rFonts w:ascii="Times New Roman"/>
          <w:b w:val="false"/>
          <w:i w:val="false"/>
          <w:color w:val="000000"/>
          <w:sz w:val="28"/>
        </w:rPr>
        <w:t>
      2) передачу информации машинисту локомотива посредством светящихся полос указателя наличия неисправных вагонов в поездах или сообщения речевого информатора о наличии в поезде неисправного подвижного состава;</w:t>
      </w:r>
    </w:p>
    <w:bookmarkEnd w:id="158"/>
    <w:bookmarkStart w:name="z188" w:id="159"/>
    <w:p>
      <w:pPr>
        <w:spacing w:after="0"/>
        <w:ind w:left="0"/>
        <w:jc w:val="both"/>
      </w:pPr>
      <w:r>
        <w:rPr>
          <w:rFonts w:ascii="Times New Roman"/>
          <w:b w:val="false"/>
          <w:i w:val="false"/>
          <w:color w:val="000000"/>
          <w:sz w:val="28"/>
        </w:rPr>
        <w:t>
      3) регистрацию передаваемой дежурному по впереди лежащей станции, а на участках, оборудованных диспетчерской централизацией, - поездному диспетчеру информации о наличии и расположении в поезде неисправного подвижного состава и виде неисправности.";</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190</w:t>
      </w:r>
      <w:r>
        <w:rPr>
          <w:rFonts w:ascii="Times New Roman"/>
          <w:b w:val="false"/>
          <w:i w:val="false"/>
          <w:color w:val="000000"/>
          <w:sz w:val="28"/>
        </w:rPr>
        <w:t xml:space="preserve"> изложить в следующей редакции:</w:t>
      </w:r>
    </w:p>
    <w:bookmarkStart w:name="z190" w:id="160"/>
    <w:p>
      <w:pPr>
        <w:spacing w:after="0"/>
        <w:ind w:left="0"/>
        <w:jc w:val="both"/>
      </w:pPr>
      <w:r>
        <w:rPr>
          <w:rFonts w:ascii="Times New Roman"/>
          <w:b w:val="false"/>
          <w:i w:val="false"/>
          <w:color w:val="000000"/>
          <w:sz w:val="28"/>
        </w:rPr>
        <w:t>
      "190. Перегоны и станции, расположенные на участках железных дорог, на которых обращаются скоростные пассажирские поезда, оборудуются: автоматической блокировкой или радио блокировкой, автоматической локомотивной сигнализацией с автостопом (далее – АЛСН), многозначной АЛСН или бортовой системой безопасности, электрической централизацией стрелок и сигналов, микропроцессорными устройствами диспетчерской централизации или диспетчерского контроля, устройствами автоматического выявления неисправных вагонов, видами связи и радиосвязи в соответствии с настоящими Правилами, при этом, поездная радиосвязь должна быть дуплексной.</w:t>
      </w:r>
    </w:p>
    <w:bookmarkEnd w:id="160"/>
    <w:bookmarkStart w:name="z191" w:id="161"/>
    <w:p>
      <w:pPr>
        <w:spacing w:after="0"/>
        <w:ind w:left="0"/>
        <w:jc w:val="both"/>
      </w:pPr>
      <w:r>
        <w:rPr>
          <w:rFonts w:ascii="Times New Roman"/>
          <w:b w:val="false"/>
          <w:i w:val="false"/>
          <w:color w:val="000000"/>
          <w:sz w:val="28"/>
        </w:rPr>
        <w:t>
      Системы автоматического управления движением поездов, автоматизированных рабочих мест внедряются в плановом порядке.";</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214</w:t>
      </w:r>
      <w:r>
        <w:rPr>
          <w:rFonts w:ascii="Times New Roman"/>
          <w:b w:val="false"/>
          <w:i w:val="false"/>
          <w:color w:val="000000"/>
          <w:sz w:val="28"/>
        </w:rPr>
        <w:t xml:space="preserve"> и </w:t>
      </w:r>
      <w:r>
        <w:rPr>
          <w:rFonts w:ascii="Times New Roman"/>
          <w:b w:val="false"/>
          <w:i w:val="false"/>
          <w:color w:val="000000"/>
          <w:sz w:val="28"/>
        </w:rPr>
        <w:t>215</w:t>
      </w:r>
      <w:r>
        <w:rPr>
          <w:rFonts w:ascii="Times New Roman"/>
          <w:b w:val="false"/>
          <w:i w:val="false"/>
          <w:color w:val="000000"/>
          <w:sz w:val="28"/>
        </w:rPr>
        <w:t xml:space="preserve"> изложить в следующей редакции:</w:t>
      </w:r>
    </w:p>
    <w:bookmarkStart w:name="z193" w:id="162"/>
    <w:p>
      <w:pPr>
        <w:spacing w:after="0"/>
        <w:ind w:left="0"/>
        <w:jc w:val="both"/>
      </w:pPr>
      <w:r>
        <w:rPr>
          <w:rFonts w:ascii="Times New Roman"/>
          <w:b w:val="false"/>
          <w:i w:val="false"/>
          <w:color w:val="000000"/>
          <w:sz w:val="28"/>
        </w:rPr>
        <w:t>
      "214. Работники, обслуживающие устройства сигнализации и связи обеспечивают постоянную нормальную видимость сигнальных показаний светофоров и маршрутных указателей.</w:t>
      </w:r>
    </w:p>
    <w:bookmarkEnd w:id="162"/>
    <w:bookmarkStart w:name="z194" w:id="163"/>
    <w:p>
      <w:pPr>
        <w:spacing w:after="0"/>
        <w:ind w:left="0"/>
        <w:jc w:val="both"/>
      </w:pPr>
      <w:r>
        <w:rPr>
          <w:rFonts w:ascii="Times New Roman"/>
          <w:b w:val="false"/>
          <w:i w:val="false"/>
          <w:color w:val="000000"/>
          <w:sz w:val="28"/>
        </w:rPr>
        <w:t>
      Видимость показаний светофоров проверяется с пути электромехаником после каждой замены светофорных ламп, светодиодных модулей.</w:t>
      </w:r>
    </w:p>
    <w:bookmarkEnd w:id="163"/>
    <w:bookmarkStart w:name="z195" w:id="164"/>
    <w:p>
      <w:pPr>
        <w:spacing w:after="0"/>
        <w:ind w:left="0"/>
        <w:jc w:val="both"/>
      </w:pPr>
      <w:r>
        <w:rPr>
          <w:rFonts w:ascii="Times New Roman"/>
          <w:b w:val="false"/>
          <w:i w:val="false"/>
          <w:color w:val="000000"/>
          <w:sz w:val="28"/>
        </w:rPr>
        <w:t>
      Видимость сигналов по главным путям перегонов и станций проверяется с локомотива старшим электромехаником не реже одного раза в месяц и руководителями линейных предприятий сигнализации и связи - не реже одного раза в квартал.</w:t>
      </w:r>
    </w:p>
    <w:bookmarkEnd w:id="164"/>
    <w:bookmarkStart w:name="z196" w:id="165"/>
    <w:p>
      <w:pPr>
        <w:spacing w:after="0"/>
        <w:ind w:left="0"/>
        <w:jc w:val="both"/>
      </w:pPr>
      <w:r>
        <w:rPr>
          <w:rFonts w:ascii="Times New Roman"/>
          <w:b w:val="false"/>
          <w:i w:val="false"/>
          <w:color w:val="000000"/>
          <w:sz w:val="28"/>
        </w:rPr>
        <w:t>
      215. Автоматическая локомотивная сигнализация, радиосвязь и устройство безопасности проверяется не реже одного раза в квартал.</w:t>
      </w:r>
    </w:p>
    <w:bookmarkEnd w:id="165"/>
    <w:bookmarkStart w:name="z197" w:id="166"/>
    <w:p>
      <w:pPr>
        <w:spacing w:after="0"/>
        <w:ind w:left="0"/>
        <w:jc w:val="both"/>
      </w:pPr>
      <w:r>
        <w:rPr>
          <w:rFonts w:ascii="Times New Roman"/>
          <w:b w:val="false"/>
          <w:i w:val="false"/>
          <w:color w:val="000000"/>
          <w:sz w:val="28"/>
        </w:rPr>
        <w:t>
      Действие автоматической локомотивной сигнализации, радиоблокировки, поездной радиосвязи и средств автоматического контроля технического состояния подвижного состава на ходу поезда периодически проверяется вагоном-лабораторией.";</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219</w:t>
      </w:r>
      <w:r>
        <w:rPr>
          <w:rFonts w:ascii="Times New Roman"/>
          <w:b w:val="false"/>
          <w:i w:val="false"/>
          <w:color w:val="000000"/>
          <w:sz w:val="28"/>
        </w:rPr>
        <w:t xml:space="preserve"> изложить в следующей редакции:</w:t>
      </w:r>
    </w:p>
    <w:bookmarkStart w:name="z199" w:id="167"/>
    <w:p>
      <w:pPr>
        <w:spacing w:after="0"/>
        <w:ind w:left="0"/>
        <w:jc w:val="both"/>
      </w:pPr>
      <w:r>
        <w:rPr>
          <w:rFonts w:ascii="Times New Roman"/>
          <w:b w:val="false"/>
          <w:i w:val="false"/>
          <w:color w:val="000000"/>
          <w:sz w:val="28"/>
        </w:rPr>
        <w:t>
      "219. Уровень напряжения на токоприемнике электроподвижного состава не менее 21 киловольт при переменном токе, 2,7 киловольт при постоянном токе и не более 29 киловольт при переменном токе и 4 киловольт при постоянном токе.</w:t>
      </w:r>
    </w:p>
    <w:bookmarkEnd w:id="167"/>
    <w:bookmarkStart w:name="z200" w:id="168"/>
    <w:p>
      <w:pPr>
        <w:spacing w:after="0"/>
        <w:ind w:left="0"/>
        <w:jc w:val="both"/>
      </w:pPr>
      <w:r>
        <w:rPr>
          <w:rFonts w:ascii="Times New Roman"/>
          <w:b w:val="false"/>
          <w:i w:val="false"/>
          <w:color w:val="000000"/>
          <w:sz w:val="28"/>
        </w:rPr>
        <w:t>
      На отдельных участках по согласованию уполномоченного органа допускается уровень напряжения не менее 19 киловольт при переменном токе и 2,4 киловольт при постоянном токе</w:t>
      </w:r>
    </w:p>
    <w:bookmarkEnd w:id="168"/>
    <w:bookmarkStart w:name="z201" w:id="169"/>
    <w:p>
      <w:pPr>
        <w:spacing w:after="0"/>
        <w:ind w:left="0"/>
        <w:jc w:val="both"/>
      </w:pPr>
      <w:r>
        <w:rPr>
          <w:rFonts w:ascii="Times New Roman"/>
          <w:b w:val="false"/>
          <w:i w:val="false"/>
          <w:color w:val="000000"/>
          <w:sz w:val="28"/>
        </w:rPr>
        <w:t>
      Номинальное напряжение переменного тока на устройствах автоматики и телемеханики 115, 230 или 380 Вольт. Отклонения от указанных величин номинального напряжения допускаются в сторону уменьшения не более 10 %, а в сторону увеличения - не более 5 %.";</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248</w:t>
      </w:r>
      <w:r>
        <w:rPr>
          <w:rFonts w:ascii="Times New Roman"/>
          <w:b w:val="false"/>
          <w:i w:val="false"/>
          <w:color w:val="000000"/>
          <w:sz w:val="28"/>
        </w:rPr>
        <w:t xml:space="preserve"> изложить в следующей редакции:</w:t>
      </w:r>
    </w:p>
    <w:bookmarkStart w:name="z203" w:id="170"/>
    <w:p>
      <w:pPr>
        <w:spacing w:after="0"/>
        <w:ind w:left="0"/>
        <w:jc w:val="both"/>
      </w:pPr>
      <w:r>
        <w:rPr>
          <w:rFonts w:ascii="Times New Roman"/>
          <w:b w:val="false"/>
          <w:i w:val="false"/>
          <w:color w:val="000000"/>
          <w:sz w:val="28"/>
        </w:rPr>
        <w:t>
      "248. На время производства работ, вызывающих перерыв движения, а также для производства которых в графике движения предусмотрены окна, руководитель работ устанавливает постоянную связь (телефонную, по радио или мобильную с регистрацией записи переговоров) с поездным диспетчером.</w:t>
      </w:r>
    </w:p>
    <w:bookmarkEnd w:id="170"/>
    <w:bookmarkStart w:name="z204" w:id="171"/>
    <w:p>
      <w:pPr>
        <w:spacing w:after="0"/>
        <w:ind w:left="0"/>
        <w:jc w:val="both"/>
      </w:pPr>
      <w:r>
        <w:rPr>
          <w:rFonts w:ascii="Times New Roman"/>
          <w:b w:val="false"/>
          <w:i w:val="false"/>
          <w:color w:val="000000"/>
          <w:sz w:val="28"/>
        </w:rPr>
        <w:t>
      На участках, где окна в графике движения поездов предусматриваются в темное время суток, руководитель работ обеспечивает освещение места производства работ.";</w:t>
      </w:r>
    </w:p>
    <w:bookmarkEnd w:id="171"/>
    <w:bookmarkStart w:name="z205" w:id="172"/>
    <w:p>
      <w:pPr>
        <w:spacing w:after="0"/>
        <w:ind w:left="0"/>
        <w:jc w:val="both"/>
      </w:pPr>
      <w:r>
        <w:rPr>
          <w:rFonts w:ascii="Times New Roman"/>
          <w:b w:val="false"/>
          <w:i w:val="false"/>
          <w:color w:val="000000"/>
          <w:sz w:val="28"/>
        </w:rPr>
        <w:t>
      2.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w:t>
      </w:r>
    </w:p>
    <w:bookmarkEnd w:id="172"/>
    <w:bookmarkStart w:name="z206" w:id="17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73"/>
    <w:bookmarkStart w:name="z207" w:id="17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 после его официального опубликования.</w:t>
      </w:r>
    </w:p>
    <w:bookmarkEnd w:id="174"/>
    <w:bookmarkStart w:name="z208" w:id="17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175"/>
    <w:bookmarkStart w:name="z209" w:id="17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7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транспорта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bookmarkStart w:name="z211" w:id="177"/>
      <w:r>
        <w:rPr>
          <w:rFonts w:ascii="Times New Roman"/>
          <w:b w:val="false"/>
          <w:i w:val="false"/>
          <w:color w:val="000000"/>
          <w:sz w:val="28"/>
        </w:rPr>
        <w:t>
      "СОГЛАСОВАНО"</w:t>
      </w:r>
    </w:p>
    <w:bookmarkEnd w:id="17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2" w:id="178"/>
      <w:r>
        <w:rPr>
          <w:rFonts w:ascii="Times New Roman"/>
          <w:b w:val="false"/>
          <w:i w:val="false"/>
          <w:color w:val="000000"/>
          <w:sz w:val="28"/>
        </w:rPr>
        <w:t>
      "СОГЛАСОВАНО"</w:t>
      </w:r>
    </w:p>
    <w:bookmarkEnd w:id="178"/>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