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f6a9" w14:textId="6a9f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регулирования финансового рынка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финансовом рынке</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12 декабря 2025 года № 78. Зарегистрировано в Министерстве юстиции Республики Казахстан 18 декабря 2025 года № 37599.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финансового рынка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финансовом рынке, согласно приложению к настоящему постановлению.</w:t>
      </w:r>
    </w:p>
    <w:bookmarkEnd w:id="1"/>
    <w:bookmarkStart w:name="z7"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тридцать пятого, тридцать шестого, пятьдесят четвертого, пятьдесят пятого, шестьдесят третьего, шестьдесят четвертого, шестьдесят пятого, шестьдесят шестого, сто пятого, сто десятого, сто двадцать седьмого, сто шестьдесят третьего </w:t>
      </w:r>
      <w:r>
        <w:rPr>
          <w:rFonts w:ascii="Times New Roman"/>
          <w:b w:val="false"/>
          <w:i w:val="false"/>
          <w:color w:val="000000"/>
          <w:sz w:val="28"/>
        </w:rPr>
        <w:t>пункта 14</w:t>
      </w:r>
      <w:r>
        <w:rPr>
          <w:rFonts w:ascii="Times New Roman"/>
          <w:b w:val="false"/>
          <w:i w:val="false"/>
          <w:color w:val="000000"/>
          <w:sz w:val="28"/>
        </w:rPr>
        <w:t xml:space="preserve"> настоящего постановления, которые вводятся в действие с 1 июля 2027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12 декабря 2025 года № 78</w:t>
            </w:r>
          </w:p>
        </w:tc>
      </w:tr>
    </w:tbl>
    <w:bookmarkStart w:name="z18" w:id="11"/>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финансового рынка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финансовом рынке, в которые вносятся изменения</w:t>
      </w:r>
    </w:p>
    <w:bookmarkEnd w:id="11"/>
    <w:bookmarkStart w:name="z19"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25 "Об утверждении Требований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 (зарегистрировано в Реестре государственной регистрации нормативных правовых актов под № 6164) следующие изменения: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11-1, </w:t>
      </w:r>
      <w:r>
        <w:rPr>
          <w:rFonts w:ascii="Times New Roman"/>
          <w:b w:val="false"/>
          <w:i w:val="false"/>
          <w:color w:val="000000"/>
          <w:sz w:val="28"/>
        </w:rPr>
        <w:t>пунктом 1</w:t>
      </w:r>
      <w:r>
        <w:rPr>
          <w:rFonts w:ascii="Times New Roman"/>
          <w:b w:val="false"/>
          <w:i w:val="false"/>
          <w:color w:val="000000"/>
          <w:sz w:val="28"/>
        </w:rPr>
        <w:t xml:space="preserve"> статьи 18 и </w:t>
      </w:r>
      <w:r>
        <w:rPr>
          <w:rFonts w:ascii="Times New Roman"/>
          <w:b w:val="false"/>
          <w:i w:val="false"/>
          <w:color w:val="000000"/>
          <w:sz w:val="28"/>
        </w:rPr>
        <w:t>пунктом 4</w:t>
      </w:r>
      <w:r>
        <w:rPr>
          <w:rFonts w:ascii="Times New Roman"/>
          <w:b w:val="false"/>
          <w:i w:val="false"/>
          <w:color w:val="000000"/>
          <w:sz w:val="28"/>
        </w:rPr>
        <w:t xml:space="preserve"> статьи 18-1 Закона Республики Казахстан "О страховой деятельности"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 утвержденных указанным постановлением:</w:t>
      </w:r>
    </w:p>
    <w:bookmarkEnd w:id="14"/>
    <w:bookmarkStart w:name="z23" w:id="1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5"/>
    <w:bookmarkStart w:name="z24" w:id="16"/>
    <w:p>
      <w:pPr>
        <w:spacing w:after="0"/>
        <w:ind w:left="0"/>
        <w:jc w:val="both"/>
      </w:pPr>
      <w:r>
        <w:rPr>
          <w:rFonts w:ascii="Times New Roman"/>
          <w:b w:val="false"/>
          <w:i w:val="false"/>
          <w:color w:val="000000"/>
          <w:sz w:val="28"/>
        </w:rPr>
        <w:t xml:space="preserve">
      "Договор страхования со страхователем заключается после принятия страховой организацией мер по надлежащей проверке клиента,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Страховая организация обеспечивает соблюдение требований по надлежащей проверке клиента страховыми агентами, с которыми заключены договоры поручения.";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8 изложить в следующей редакции:</w:t>
      </w:r>
    </w:p>
    <w:bookmarkStart w:name="z26" w:id="17"/>
    <w:p>
      <w:pPr>
        <w:spacing w:after="0"/>
        <w:ind w:left="0"/>
        <w:jc w:val="both"/>
      </w:pPr>
      <w:r>
        <w:rPr>
          <w:rFonts w:ascii="Times New Roman"/>
          <w:b w:val="false"/>
          <w:i w:val="false"/>
          <w:color w:val="000000"/>
          <w:sz w:val="28"/>
        </w:rPr>
        <w:t>
      "3) обеспечивает организацию обучения страхового агента по минимальной программе обучения страховых агентов, в том числе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7"/>
    <w:bookmarkStart w:name="z27" w:id="1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67 "Об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 (зарегистрировано в Реестре государственной регистрации нормативных правовых актов под № 7552) следующие изменения: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17-1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26 Закона Республики Казахстан "О страховой деятельности", </w:t>
      </w:r>
      <w:r>
        <w:rPr>
          <w:rFonts w:ascii="Times New Roman"/>
          <w:b w:val="false"/>
          <w:i w:val="false"/>
          <w:color w:val="000000"/>
          <w:sz w:val="28"/>
        </w:rPr>
        <w:t>пунктом 3</w:t>
      </w:r>
      <w:r>
        <w:rPr>
          <w:rFonts w:ascii="Times New Roman"/>
          <w:b w:val="false"/>
          <w:i w:val="false"/>
          <w:color w:val="000000"/>
          <w:sz w:val="28"/>
        </w:rPr>
        <w:t xml:space="preserve"> статьи 72-1 Закона Республики Казахстан "О рынке ценных бумаг", </w:t>
      </w:r>
      <w:r>
        <w:rPr>
          <w:rFonts w:ascii="Times New Roman"/>
          <w:b w:val="false"/>
          <w:i w:val="false"/>
          <w:color w:val="000000"/>
          <w:sz w:val="28"/>
        </w:rPr>
        <w:t>подпунктом 1)</w:t>
      </w:r>
      <w:r>
        <w:rPr>
          <w:rFonts w:ascii="Times New Roman"/>
          <w:b w:val="false"/>
          <w:i w:val="false"/>
          <w:color w:val="000000"/>
          <w:sz w:val="28"/>
        </w:rPr>
        <w:t xml:space="preserve"> статьи 10, </w:t>
      </w:r>
      <w:r>
        <w:rPr>
          <w:rFonts w:ascii="Times New Roman"/>
          <w:b w:val="false"/>
          <w:i w:val="false"/>
          <w:color w:val="000000"/>
          <w:sz w:val="28"/>
        </w:rPr>
        <w:t>подпунктом 1)</w:t>
      </w:r>
      <w:r>
        <w:rPr>
          <w:rFonts w:ascii="Times New Roman"/>
          <w:b w:val="false"/>
          <w:i w:val="false"/>
          <w:color w:val="000000"/>
          <w:sz w:val="28"/>
        </w:rPr>
        <w:t xml:space="preserve"> статьи 11, </w:t>
      </w:r>
      <w:r>
        <w:rPr>
          <w:rFonts w:ascii="Times New Roman"/>
          <w:b w:val="false"/>
          <w:i w:val="false"/>
          <w:color w:val="000000"/>
          <w:sz w:val="28"/>
        </w:rPr>
        <w:t>подпунктом 9-1)</w:t>
      </w:r>
      <w:r>
        <w:rPr>
          <w:rFonts w:ascii="Times New Roman"/>
          <w:b w:val="false"/>
          <w:i w:val="false"/>
          <w:color w:val="000000"/>
          <w:sz w:val="28"/>
        </w:rPr>
        <w:t xml:space="preserve"> статьи 12 Закона Республики Казахстан "О государственном регулировании, контроле и надзоре финансового рынка и финансовых организаций"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9"/>
    <w:bookmarkStart w:name="z30"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 утвержденных указанным постановлением: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регулирования финансового рынка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финансовом рынке, в которые вносятся изменения (далее – Перечень);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33" w:id="2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июля 2013 года №184 "Об утверждении Правил осуществления кастодиальной деятельности на рынке ценных бумаг Республики Казахстан" (зарегистрировано в Реестре государственной регистрации нормативных правовых актов под № 8692) следующие изменения: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37, </w:t>
      </w:r>
      <w:r>
        <w:rPr>
          <w:rFonts w:ascii="Times New Roman"/>
          <w:b w:val="false"/>
          <w:i w:val="false"/>
          <w:color w:val="000000"/>
          <w:sz w:val="28"/>
        </w:rPr>
        <w:t>пункта 3</w:t>
      </w:r>
      <w:r>
        <w:rPr>
          <w:rFonts w:ascii="Times New Roman"/>
          <w:b w:val="false"/>
          <w:i w:val="false"/>
          <w:color w:val="000000"/>
          <w:sz w:val="28"/>
        </w:rPr>
        <w:t xml:space="preserve"> статьи 39, </w:t>
      </w:r>
      <w:r>
        <w:rPr>
          <w:rFonts w:ascii="Times New Roman"/>
          <w:b w:val="false"/>
          <w:i w:val="false"/>
          <w:color w:val="000000"/>
          <w:sz w:val="28"/>
        </w:rPr>
        <w:t>статьи 46</w:t>
      </w:r>
      <w:r>
        <w:rPr>
          <w:rFonts w:ascii="Times New Roman"/>
          <w:b w:val="false"/>
          <w:i w:val="false"/>
          <w:color w:val="000000"/>
          <w:sz w:val="28"/>
        </w:rPr>
        <w:t xml:space="preserve">,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217 Социального кодекса Республики Казахстан,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3 и </w:t>
      </w:r>
      <w:r>
        <w:rPr>
          <w:rFonts w:ascii="Times New Roman"/>
          <w:b w:val="false"/>
          <w:i w:val="false"/>
          <w:color w:val="000000"/>
          <w:sz w:val="28"/>
        </w:rPr>
        <w:t>пунктом 2</w:t>
      </w:r>
      <w:r>
        <w:rPr>
          <w:rFonts w:ascii="Times New Roman"/>
          <w:b w:val="false"/>
          <w:i w:val="false"/>
          <w:color w:val="000000"/>
          <w:sz w:val="28"/>
        </w:rPr>
        <w:t xml:space="preserve"> статьи 73 Закона Республики Казахстан "О рынке ценных бумаг", </w:t>
      </w:r>
      <w:r>
        <w:rPr>
          <w:rFonts w:ascii="Times New Roman"/>
          <w:b w:val="false"/>
          <w:i w:val="false"/>
          <w:color w:val="000000"/>
          <w:sz w:val="28"/>
        </w:rPr>
        <w:t>статьей 6-3</w:t>
      </w:r>
      <w:r>
        <w:rPr>
          <w:rFonts w:ascii="Times New Roman"/>
          <w:b w:val="false"/>
          <w:i w:val="false"/>
          <w:color w:val="000000"/>
          <w:sz w:val="28"/>
        </w:rPr>
        <w:t xml:space="preserve"> Закона Республики Казахстан "О проектном финансировании секьюритизации",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Фонде гарантирования страховых выплат", </w:t>
      </w:r>
      <w:r>
        <w:rPr>
          <w:rFonts w:ascii="Times New Roman"/>
          <w:b w:val="false"/>
          <w:i w:val="false"/>
          <w:color w:val="000000"/>
          <w:sz w:val="28"/>
        </w:rPr>
        <w:t>подпунктом 9-2)</w:t>
      </w:r>
      <w:r>
        <w:rPr>
          <w:rFonts w:ascii="Times New Roman"/>
          <w:b w:val="false"/>
          <w:i w:val="false"/>
          <w:color w:val="000000"/>
          <w:sz w:val="28"/>
        </w:rPr>
        <w:t xml:space="preserve"> пункта 9 статьи 8 Закона Республики Казахстан "О банках и банковской деятельности в Республике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фондах целевого капитала и эндаумент-фондах (целевых капиталах)"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2"/>
    <w:bookmarkStart w:name="z36"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кастодиальной деятельности на рынке ценных бумаг Республики Казахстан, утвержденных указанным постановлением: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 </w:t>
      </w:r>
    </w:p>
    <w:bookmarkStart w:name="z38" w:id="24"/>
    <w:p>
      <w:pPr>
        <w:spacing w:after="0"/>
        <w:ind w:left="0"/>
        <w:jc w:val="both"/>
      </w:pPr>
      <w:r>
        <w:rPr>
          <w:rFonts w:ascii="Times New Roman"/>
          <w:b w:val="false"/>
          <w:i w:val="false"/>
          <w:color w:val="000000"/>
          <w:sz w:val="28"/>
        </w:rPr>
        <w:t xml:space="preserve">
      "9-1. Кастодиальный договор с клиентом заключается после принятия кастодианом мер по надлежащей проверке,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4"/>
    <w:bookmarkStart w:name="z39" w:id="2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 (зарегистрировано в Реестре государственной регистрации нормативных правовых актов под № 9249) следующее изменение:</w:t>
      </w:r>
    </w:p>
    <w:bookmarkEnd w:id="25"/>
    <w:bookmarkStart w:name="z40"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брокерской и (или) дилерской деятельности на рынке ценных бумаг, порядка проведения брокером и (или) дилером банковских операций, утвержденных указанным постановлением: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23-1</w:t>
      </w:r>
      <w:r>
        <w:rPr>
          <w:rFonts w:ascii="Times New Roman"/>
          <w:b w:val="false"/>
          <w:i w:val="false"/>
          <w:color w:val="000000"/>
          <w:sz w:val="28"/>
        </w:rPr>
        <w:t xml:space="preserve"> изложить в следующей редакции:</w:t>
      </w:r>
    </w:p>
    <w:bookmarkStart w:name="z42" w:id="27"/>
    <w:p>
      <w:pPr>
        <w:spacing w:after="0"/>
        <w:ind w:left="0"/>
        <w:jc w:val="both"/>
      </w:pPr>
      <w:r>
        <w:rPr>
          <w:rFonts w:ascii="Times New Roman"/>
          <w:b w:val="false"/>
          <w:i w:val="false"/>
          <w:color w:val="000000"/>
          <w:sz w:val="28"/>
        </w:rPr>
        <w:t xml:space="preserve">
      "23-1. Брокерский договор с клиентом заключается после принятия брокером и (или) дилером мер по надлежащей проверке,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7"/>
    <w:bookmarkStart w:name="z43" w:id="28"/>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210 "Об утверждении Правил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(зарегистрировано в Реестре государственной регистрации нормативных правовых актов под № 9876) следующие изменения: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5" w:id="2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36, </w:t>
      </w:r>
      <w:r>
        <w:rPr>
          <w:rFonts w:ascii="Times New Roman"/>
          <w:b w:val="false"/>
          <w:i w:val="false"/>
          <w:color w:val="000000"/>
          <w:sz w:val="28"/>
        </w:rPr>
        <w:t>пунктом 1</w:t>
      </w:r>
      <w:r>
        <w:rPr>
          <w:rFonts w:ascii="Times New Roman"/>
          <w:b w:val="false"/>
          <w:i w:val="false"/>
          <w:color w:val="000000"/>
          <w:sz w:val="28"/>
        </w:rPr>
        <w:t xml:space="preserve"> статьи 38, </w:t>
      </w:r>
      <w:r>
        <w:rPr>
          <w:rFonts w:ascii="Times New Roman"/>
          <w:b w:val="false"/>
          <w:i w:val="false"/>
          <w:color w:val="000000"/>
          <w:sz w:val="28"/>
        </w:rPr>
        <w:t>пунктом 3</w:t>
      </w:r>
      <w:r>
        <w:rPr>
          <w:rFonts w:ascii="Times New Roman"/>
          <w:b w:val="false"/>
          <w:i w:val="false"/>
          <w:color w:val="000000"/>
          <w:sz w:val="28"/>
        </w:rPr>
        <w:t xml:space="preserve"> статьи 57,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61, </w:t>
      </w:r>
      <w:r>
        <w:rPr>
          <w:rFonts w:ascii="Times New Roman"/>
          <w:b w:val="false"/>
          <w:i w:val="false"/>
          <w:color w:val="000000"/>
          <w:sz w:val="28"/>
        </w:rPr>
        <w:t>пунктом 1</w:t>
      </w:r>
      <w:r>
        <w:rPr>
          <w:rFonts w:ascii="Times New Roman"/>
          <w:b w:val="false"/>
          <w:i w:val="false"/>
          <w:color w:val="000000"/>
          <w:sz w:val="28"/>
        </w:rPr>
        <w:t xml:space="preserve"> статьи 62 Закона Республики Казахстан "О рынке ценных бумаг" и </w:t>
      </w:r>
      <w:r>
        <w:rPr>
          <w:rFonts w:ascii="Times New Roman"/>
          <w:b w:val="false"/>
          <w:i w:val="false"/>
          <w:color w:val="000000"/>
          <w:sz w:val="28"/>
        </w:rPr>
        <w:t>подпунктом 10)</w:t>
      </w:r>
      <w:r>
        <w:rPr>
          <w:rFonts w:ascii="Times New Roman"/>
          <w:b w:val="false"/>
          <w:i w:val="false"/>
          <w:color w:val="000000"/>
          <w:sz w:val="28"/>
        </w:rPr>
        <w:t xml:space="preserve"> статьи 12 Закона Республики Казахстан "О государственном регулировании, контроле и надзоре финансового рынка и финансовых организаций"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9"/>
    <w:bookmarkStart w:name="z46" w:id="3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30"/>
    <w:bookmarkStart w:name="z47" w:id="31"/>
    <w:p>
      <w:pPr>
        <w:spacing w:after="0"/>
        <w:ind w:left="0"/>
        <w:jc w:val="both"/>
      </w:pPr>
      <w:r>
        <w:rPr>
          <w:rFonts w:ascii="Times New Roman"/>
          <w:b w:val="false"/>
          <w:i w:val="false"/>
          <w:color w:val="000000"/>
          <w:sz w:val="28"/>
        </w:rPr>
        <w:t xml:space="preserve">
      "При осуществлении блокирования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 уведомление направляется в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Законом о ПОД/ФТ/ФРОМУ.";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49" w:id="32"/>
    <w:p>
      <w:pPr>
        <w:spacing w:after="0"/>
        <w:ind w:left="0"/>
        <w:jc w:val="both"/>
      </w:pPr>
      <w:r>
        <w:rPr>
          <w:rFonts w:ascii="Times New Roman"/>
          <w:b w:val="false"/>
          <w:i w:val="false"/>
          <w:color w:val="000000"/>
          <w:sz w:val="28"/>
        </w:rPr>
        <w:t xml:space="preserve">
      "42. Операции по блокированию ценных бумаг (прав требования по обязательствам эмитента по эмиссионным ценным бумагам) и снятию блокирования проводятся номинальным держателем в системе учета номинального держания на основании соответствующих документов государственных органов, обладающих таким правом в порядке, установленном законодательством Республики Казахстан об исполнительном производстве и статусе судебных исполнителей, с учетом требований </w:t>
      </w:r>
      <w:r>
        <w:rPr>
          <w:rFonts w:ascii="Times New Roman"/>
          <w:b w:val="false"/>
          <w:i w:val="false"/>
          <w:color w:val="000000"/>
          <w:sz w:val="28"/>
        </w:rPr>
        <w:t>пункта 6-1</w:t>
      </w:r>
      <w:r>
        <w:rPr>
          <w:rFonts w:ascii="Times New Roman"/>
          <w:b w:val="false"/>
          <w:i w:val="false"/>
          <w:color w:val="000000"/>
          <w:sz w:val="28"/>
        </w:rPr>
        <w:t xml:space="preserve"> статьи 65 Закона об исполнительном производстве, или приказа клиента, за исключением операций по блокированию и снятию блокирования на основании перечня организаций и лиц, связанных с финансированием терроризма и экстремизма,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о ПОД/ФТ/ФРОМУ. При проведении операции по блокированию ценные бумаги (права требования по обязательствам эмитента по эмиссионным ценным бумагам) с раздела "основной" переводятся на раздел "блокирование" лицевого счета держателя ценных бумаг. При проведении операции по снятию блокирования ценные бумаги (права требования по обязательствам эмитента по эмиссионным ценным бумагам) с раздела "блокирование" переводятся на раздел "основной".";</w:t>
      </w:r>
    </w:p>
    <w:bookmarkEnd w:id="32"/>
    <w:bookmarkStart w:name="z50" w:id="3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56</w:t>
      </w:r>
      <w:r>
        <w:rPr>
          <w:rFonts w:ascii="Times New Roman"/>
          <w:b w:val="false"/>
          <w:i w:val="false"/>
          <w:color w:val="000000"/>
          <w:sz w:val="28"/>
        </w:rPr>
        <w:t xml:space="preserve"> изложить в следующей редакции: </w:t>
      </w:r>
    </w:p>
    <w:bookmarkEnd w:id="33"/>
    <w:bookmarkStart w:name="z51" w:id="34"/>
    <w:p>
      <w:pPr>
        <w:spacing w:after="0"/>
        <w:ind w:left="0"/>
        <w:jc w:val="both"/>
      </w:pPr>
      <w:r>
        <w:rPr>
          <w:rFonts w:ascii="Times New Roman"/>
          <w:b w:val="false"/>
          <w:i w:val="false"/>
          <w:color w:val="000000"/>
          <w:sz w:val="28"/>
        </w:rPr>
        <w:t xml:space="preserve">
      "Список акционеров составляется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и содержит информацию о собственниках, чьи акции находятся в номинальном держании с указанием количества принадлежащих им акций, сведения о наличии льгот по налогообложению, предоставленных акционеру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а также информацию о количестве акций, принадлежащих собственникам, сведения о которых отсутствуют в системе учета центрального депозитария.".</w:t>
      </w:r>
    </w:p>
    <w:bookmarkEnd w:id="34"/>
    <w:bookmarkStart w:name="z52" w:id="3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2015 года № 249 "Об утверждении Требований к организационной структуре организатора торгов и составу листинговой комиссии фондовой биржи, а также Правил осуществления деятельности структурного подразделения организатора торгов, осуществляющего деятельность по надзору за совершаемыми сделками в торговой системе фондовой биржи" (зарегистрировано в Реестре государственной регистрации нормативных правовых актов под № 12998) следующие изменения: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4" w:id="3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83 и </w:t>
      </w:r>
      <w:r>
        <w:rPr>
          <w:rFonts w:ascii="Times New Roman"/>
          <w:b w:val="false"/>
          <w:i w:val="false"/>
          <w:color w:val="000000"/>
          <w:sz w:val="28"/>
        </w:rPr>
        <w:t>пунктом 5</w:t>
      </w:r>
      <w:r>
        <w:rPr>
          <w:rFonts w:ascii="Times New Roman"/>
          <w:b w:val="false"/>
          <w:i w:val="false"/>
          <w:color w:val="000000"/>
          <w:sz w:val="28"/>
        </w:rPr>
        <w:t xml:space="preserve"> статьи 84 Закона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6"/>
    <w:bookmarkStart w:name="z55"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организационной структуре организатора торгов и составу листинговой комиссии фондовой биржи, утвержденных указанным постановлением: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7" w:id="38"/>
    <w:p>
      <w:pPr>
        <w:spacing w:after="0"/>
        <w:ind w:left="0"/>
        <w:jc w:val="both"/>
      </w:pPr>
      <w:r>
        <w:rPr>
          <w:rFonts w:ascii="Times New Roman"/>
          <w:b w:val="false"/>
          <w:i w:val="false"/>
          <w:color w:val="000000"/>
          <w:sz w:val="28"/>
        </w:rPr>
        <w:t xml:space="preserve">
      "1. Настоящие Требования к организационной структуре организатора торгов и составу листинговой комиссии фондовой биржи (далее – Требования)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83 и </w:t>
      </w:r>
      <w:r>
        <w:rPr>
          <w:rFonts w:ascii="Times New Roman"/>
          <w:b w:val="false"/>
          <w:i w:val="false"/>
          <w:color w:val="000000"/>
          <w:sz w:val="28"/>
        </w:rPr>
        <w:t>пунктом 5</w:t>
      </w:r>
      <w:r>
        <w:rPr>
          <w:rFonts w:ascii="Times New Roman"/>
          <w:b w:val="false"/>
          <w:i w:val="false"/>
          <w:color w:val="000000"/>
          <w:sz w:val="28"/>
        </w:rPr>
        <w:t xml:space="preserve"> статьи 84 Закона Республики Казахстан "О рынке ценных бумаг".";</w:t>
      </w:r>
    </w:p>
    <w:bookmarkEnd w:id="38"/>
    <w:bookmarkStart w:name="z58"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структурного подразделения организатора торгов, осуществляющего деятельность по надзору за совершаемыми сделками в торговой системе фондовой биржи, утвержденных указанным постановлением: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0" w:id="40"/>
    <w:p>
      <w:pPr>
        <w:spacing w:after="0"/>
        <w:ind w:left="0"/>
        <w:jc w:val="both"/>
      </w:pPr>
      <w:r>
        <w:rPr>
          <w:rFonts w:ascii="Times New Roman"/>
          <w:b w:val="false"/>
          <w:i w:val="false"/>
          <w:color w:val="000000"/>
          <w:sz w:val="28"/>
        </w:rPr>
        <w:t xml:space="preserve">
      "1. Настоящие Правила осуществления деятельности структурного подразделения организатора торгов, осуществляющего деятельность по надзору за совершаемыми сделками в торговой системе фондовой биржи,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83 Закона Республики Казахстан "О рынке ценных бумаг" и устанавливают порядок деятельности структурного подразделения организатора торгов, осуществляющего деятельность по надзору за совершаемыми сделками в торговой системе фондовой биржи.";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62" w:id="41"/>
    <w:p>
      <w:pPr>
        <w:spacing w:after="0"/>
        <w:ind w:left="0"/>
        <w:jc w:val="both"/>
      </w:pPr>
      <w:r>
        <w:rPr>
          <w:rFonts w:ascii="Times New Roman"/>
          <w:b w:val="false"/>
          <w:i w:val="false"/>
          <w:color w:val="000000"/>
          <w:sz w:val="28"/>
        </w:rPr>
        <w:t xml:space="preserve">
      "3) принятие мер по надлежащей проверке клиента,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4" w:id="42"/>
    <w:p>
      <w:pPr>
        <w:spacing w:after="0"/>
        <w:ind w:left="0"/>
        <w:jc w:val="both"/>
      </w:pPr>
      <w:r>
        <w:rPr>
          <w:rFonts w:ascii="Times New Roman"/>
          <w:b w:val="false"/>
          <w:i w:val="false"/>
          <w:color w:val="000000"/>
          <w:sz w:val="28"/>
        </w:rPr>
        <w:t xml:space="preserve">
      "4. Работники надзорного подразделения при выявлении подозрительных сделок, которые соответствуют критериям,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нормативным правовым актом уполномоченного органа, и (или) внутренними документами фондовой биржи, готовят отчет о подозрительной сделке, который включает в себя:</w:t>
      </w:r>
    </w:p>
    <w:bookmarkEnd w:id="42"/>
    <w:bookmarkStart w:name="z65" w:id="43"/>
    <w:p>
      <w:pPr>
        <w:spacing w:after="0"/>
        <w:ind w:left="0"/>
        <w:jc w:val="both"/>
      </w:pPr>
      <w:r>
        <w:rPr>
          <w:rFonts w:ascii="Times New Roman"/>
          <w:b w:val="false"/>
          <w:i w:val="false"/>
          <w:color w:val="000000"/>
          <w:sz w:val="28"/>
        </w:rPr>
        <w:t>
      1) описание критерия, на основании которого сделка с ценными бумагами и иными финансовыми инструментами была отнесена к числу подозрительных;</w:t>
      </w:r>
    </w:p>
    <w:bookmarkEnd w:id="43"/>
    <w:bookmarkStart w:name="z66" w:id="44"/>
    <w:p>
      <w:pPr>
        <w:spacing w:after="0"/>
        <w:ind w:left="0"/>
        <w:jc w:val="both"/>
      </w:pPr>
      <w:r>
        <w:rPr>
          <w:rFonts w:ascii="Times New Roman"/>
          <w:b w:val="false"/>
          <w:i w:val="false"/>
          <w:color w:val="000000"/>
          <w:sz w:val="28"/>
        </w:rPr>
        <w:t>
      2) параметры подозрительной сделки и, при необходимости, ее графическую иллюстрацию;</w:t>
      </w:r>
    </w:p>
    <w:bookmarkEnd w:id="44"/>
    <w:bookmarkStart w:name="z67" w:id="45"/>
    <w:p>
      <w:pPr>
        <w:spacing w:after="0"/>
        <w:ind w:left="0"/>
        <w:jc w:val="both"/>
      </w:pPr>
      <w:r>
        <w:rPr>
          <w:rFonts w:ascii="Times New Roman"/>
          <w:b w:val="false"/>
          <w:i w:val="false"/>
          <w:color w:val="000000"/>
          <w:sz w:val="28"/>
        </w:rPr>
        <w:t>
      3) для подозрительной сделки, входящей в состав группы взаимосвязанных подозрительных сделок, параметры таких сделок и, при необходимости, графическую иллюстрацию данной группы;</w:t>
      </w:r>
    </w:p>
    <w:bookmarkEnd w:id="45"/>
    <w:bookmarkStart w:name="z68" w:id="46"/>
    <w:p>
      <w:pPr>
        <w:spacing w:after="0"/>
        <w:ind w:left="0"/>
        <w:jc w:val="both"/>
      </w:pPr>
      <w:r>
        <w:rPr>
          <w:rFonts w:ascii="Times New Roman"/>
          <w:b w:val="false"/>
          <w:i w:val="false"/>
          <w:color w:val="000000"/>
          <w:sz w:val="28"/>
        </w:rPr>
        <w:t>
      4) сведения, позволяющие сделать заключение о совершении подозрительной сделки в целях манипулирования на рынке ценных бумаг;</w:t>
      </w:r>
    </w:p>
    <w:bookmarkEnd w:id="46"/>
    <w:bookmarkStart w:name="z69" w:id="47"/>
    <w:p>
      <w:pPr>
        <w:spacing w:after="0"/>
        <w:ind w:left="0"/>
        <w:jc w:val="both"/>
      </w:pPr>
      <w:r>
        <w:rPr>
          <w:rFonts w:ascii="Times New Roman"/>
          <w:b w:val="false"/>
          <w:i w:val="false"/>
          <w:color w:val="000000"/>
          <w:sz w:val="28"/>
        </w:rPr>
        <w:t>
      5) аналитическую часть, в которой приведены возможные мотивы для совершения подозрительной сделки или влияние данной сделки на изменение рыночной цены на ценную бумагу или иной финансовый инструмент, соотношение спроса и предложения и (или) влияние данной сделки на доходы и убытки участников сделки;</w:t>
      </w:r>
    </w:p>
    <w:bookmarkEnd w:id="47"/>
    <w:bookmarkStart w:name="z70" w:id="48"/>
    <w:p>
      <w:pPr>
        <w:spacing w:after="0"/>
        <w:ind w:left="0"/>
        <w:jc w:val="both"/>
      </w:pPr>
      <w:r>
        <w:rPr>
          <w:rFonts w:ascii="Times New Roman"/>
          <w:b w:val="false"/>
          <w:i w:val="false"/>
          <w:color w:val="000000"/>
          <w:sz w:val="28"/>
        </w:rPr>
        <w:t>
      6) подпись работника надзорного подразделения, составившего отчет;</w:t>
      </w:r>
    </w:p>
    <w:bookmarkEnd w:id="48"/>
    <w:bookmarkStart w:name="z71" w:id="49"/>
    <w:p>
      <w:pPr>
        <w:spacing w:after="0"/>
        <w:ind w:left="0"/>
        <w:jc w:val="both"/>
      </w:pPr>
      <w:r>
        <w:rPr>
          <w:rFonts w:ascii="Times New Roman"/>
          <w:b w:val="false"/>
          <w:i w:val="false"/>
          <w:color w:val="000000"/>
          <w:sz w:val="28"/>
        </w:rPr>
        <w:t>
      7) подпись начальника надзорного подразделения;</w:t>
      </w:r>
    </w:p>
    <w:bookmarkEnd w:id="49"/>
    <w:bookmarkStart w:name="z72" w:id="50"/>
    <w:p>
      <w:pPr>
        <w:spacing w:after="0"/>
        <w:ind w:left="0"/>
        <w:jc w:val="both"/>
      </w:pPr>
      <w:r>
        <w:rPr>
          <w:rFonts w:ascii="Times New Roman"/>
          <w:b w:val="false"/>
          <w:i w:val="false"/>
          <w:color w:val="000000"/>
          <w:sz w:val="28"/>
        </w:rPr>
        <w:t>
      8) резолюцию члена правления фондовой биржи, курирующего надзорное подразделение, о направлении отчета в экспертный комитет.".</w:t>
      </w:r>
    </w:p>
    <w:bookmarkEnd w:id="50"/>
    <w:bookmarkStart w:name="z73" w:id="51"/>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2015 года № 252 "Об утверждении Правил формирования системы управления рисками и внутреннего контроля для фондовой биржи" (зарегистрировано в Реестре государственной регистрации нормативных правовых актов под № 12999) следующие изменения:</w:t>
      </w:r>
    </w:p>
    <w:bookmarkEnd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5" w:id="5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52"/>
    <w:bookmarkStart w:name="z76"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фондовой биржи, утвержденных указанным постановлением: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8" w:id="54"/>
    <w:p>
      <w:pPr>
        <w:spacing w:after="0"/>
        <w:ind w:left="0"/>
        <w:jc w:val="both"/>
      </w:pPr>
      <w:r>
        <w:rPr>
          <w:rFonts w:ascii="Times New Roman"/>
          <w:b w:val="false"/>
          <w:i w:val="false"/>
          <w:color w:val="000000"/>
          <w:sz w:val="28"/>
        </w:rPr>
        <w:t xml:space="preserve">
      "1. Настоящие Правила формирования системы управления рисками и внутреннего контроля для фондовой биржи (далее – Правила) разработаны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Республики Казахстан "О рынке ценных бумаг" (далее – Закон о РЦБ) и определяют порядок формирования системы управления рисками и внутреннего контроля на фондовой бирже.";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10 изложить в следующей редакции:</w:t>
      </w:r>
    </w:p>
    <w:bookmarkStart w:name="z80" w:id="55"/>
    <w:p>
      <w:pPr>
        <w:spacing w:after="0"/>
        <w:ind w:left="0"/>
        <w:jc w:val="both"/>
      </w:pPr>
      <w:r>
        <w:rPr>
          <w:rFonts w:ascii="Times New Roman"/>
          <w:b w:val="false"/>
          <w:i w:val="false"/>
          <w:color w:val="000000"/>
          <w:sz w:val="28"/>
        </w:rPr>
        <w:t>
      "4) процедуры, направленные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82" w:id="56"/>
    <w:p>
      <w:pPr>
        <w:spacing w:after="0"/>
        <w:ind w:left="0"/>
        <w:jc w:val="both"/>
      </w:pPr>
      <w:r>
        <w:rPr>
          <w:rFonts w:ascii="Times New Roman"/>
          <w:b w:val="false"/>
          <w:i w:val="false"/>
          <w:color w:val="000000"/>
          <w:sz w:val="28"/>
        </w:rPr>
        <w:t>
      "16. Процедуры, направленные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включают, но не ограничиваются:</w:t>
      </w:r>
    </w:p>
    <w:bookmarkEnd w:id="56"/>
    <w:bookmarkStart w:name="z83" w:id="57"/>
    <w:p>
      <w:pPr>
        <w:spacing w:after="0"/>
        <w:ind w:left="0"/>
        <w:jc w:val="both"/>
      </w:pPr>
      <w:r>
        <w:rPr>
          <w:rFonts w:ascii="Times New Roman"/>
          <w:b w:val="false"/>
          <w:i w:val="false"/>
          <w:color w:val="000000"/>
          <w:sz w:val="28"/>
        </w:rPr>
        <w:t xml:space="preserve">
      1) идентификацию клиентов и мониторинг их операций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 в случае если они относятся к одному из видов операций,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ПОД/ФТ/ФРОМУ;</w:t>
      </w:r>
    </w:p>
    <w:bookmarkEnd w:id="57"/>
    <w:bookmarkStart w:name="z84" w:id="58"/>
    <w:p>
      <w:pPr>
        <w:spacing w:after="0"/>
        <w:ind w:left="0"/>
        <w:jc w:val="both"/>
      </w:pPr>
      <w:r>
        <w:rPr>
          <w:rFonts w:ascii="Times New Roman"/>
          <w:b w:val="false"/>
          <w:i w:val="false"/>
          <w:color w:val="000000"/>
          <w:sz w:val="28"/>
        </w:rPr>
        <w:t xml:space="preserve">
      2) предоставление сведений и информации об операциях, подлежащих финансовому мониторингу, в том числе, о подозрительных операциях, в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w:t>
      </w:r>
      <w:r>
        <w:rPr>
          <w:rFonts w:ascii="Times New Roman"/>
          <w:b w:val="false"/>
          <w:i w:val="false"/>
          <w:color w:val="000000"/>
          <w:sz w:val="28"/>
        </w:rPr>
        <w:t>Законом о ПОД/ФТ/ФРОМУ</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64 изложить в следующей редакции:</w:t>
      </w:r>
    </w:p>
    <w:bookmarkStart w:name="z86" w:id="59"/>
    <w:p>
      <w:pPr>
        <w:spacing w:after="0"/>
        <w:ind w:left="0"/>
        <w:jc w:val="both"/>
      </w:pPr>
      <w:r>
        <w:rPr>
          <w:rFonts w:ascii="Times New Roman"/>
          <w:b w:val="false"/>
          <w:i w:val="false"/>
          <w:color w:val="000000"/>
          <w:sz w:val="28"/>
        </w:rPr>
        <w:t>
      "9) проверка эффективности процедур, направленных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88" w:id="60"/>
    <w:p>
      <w:pPr>
        <w:spacing w:after="0"/>
        <w:ind w:left="0"/>
        <w:jc w:val="both"/>
      </w:pPr>
      <w:r>
        <w:rPr>
          <w:rFonts w:ascii="Times New Roman"/>
          <w:b w:val="false"/>
          <w:i w:val="false"/>
          <w:color w:val="000000"/>
          <w:sz w:val="28"/>
        </w:rPr>
        <w:t xml:space="preserve">
      "67. Служба внутреннего аудита в своей деятельности руководствуется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требованиями Правил, положениями об организации системы внутреннего контроля и службе внутреннего аудита фондовой биржи, а также другими внутренними документами фондовой биржи.".</w:t>
      </w:r>
    </w:p>
    <w:bookmarkEnd w:id="60"/>
    <w:bookmarkStart w:name="z89" w:id="61"/>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июня 2018 года № 140 "Об утверждении Требований к надлежащей проверке клиентов в случае дистанционного установления деловых отношений субъектами финансового мониторинга" (зарегистрировано в Реестре государственной регистрации нормативных правовых актов под № 17250) следующие изменения: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1" w:id="6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5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62"/>
    <w:bookmarkStart w:name="z92"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надлежащей проверке клиентов в случае дистанционного установления деловых отношений субъектами финансового мониторинга, утвержденных указанным постановлением:</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94" w:id="64"/>
    <w:p>
      <w:pPr>
        <w:spacing w:after="0"/>
        <w:ind w:left="0"/>
        <w:jc w:val="both"/>
      </w:pPr>
      <w:r>
        <w:rPr>
          <w:rFonts w:ascii="Times New Roman"/>
          <w:b w:val="false"/>
          <w:i w:val="false"/>
          <w:color w:val="000000"/>
          <w:sz w:val="28"/>
        </w:rPr>
        <w:t xml:space="preserve">
      "1. Настоящие Требования к надлежащей проверке клиентов в случае дистанционного установления деловых отношений субъектами финансового мониторинга (далее – Требования)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5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 и распространяются на субъектов финансового мониторинга, указанных в подпунктах 1)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2) (за исключением товарных бирж, биржевых брокеров, осуществляющих свою деятельность на товарной бирже и совершающих сделки с биржевыми товарами, и клиринговых центров товарных бирж), 3), 4), 5) и 11) пункта 1 </w:t>
      </w:r>
      <w:r>
        <w:rPr>
          <w:rFonts w:ascii="Times New Roman"/>
          <w:b w:val="false"/>
          <w:i w:val="false"/>
          <w:color w:val="000000"/>
          <w:sz w:val="28"/>
        </w:rPr>
        <w:t>статьи 3</w:t>
      </w:r>
      <w:r>
        <w:rPr>
          <w:rFonts w:ascii="Times New Roman"/>
          <w:b w:val="false"/>
          <w:i w:val="false"/>
          <w:color w:val="000000"/>
          <w:sz w:val="28"/>
        </w:rPr>
        <w:t xml:space="preserve"> Закона о ПОД/ФТ (далее – субъекты финансового мониторинга).</w:t>
      </w:r>
    </w:p>
    <w:bookmarkEnd w:id="64"/>
    <w:bookmarkStart w:name="z95" w:id="65"/>
    <w:p>
      <w:pPr>
        <w:spacing w:after="0"/>
        <w:ind w:left="0"/>
        <w:jc w:val="both"/>
      </w:pPr>
      <w:r>
        <w:rPr>
          <w:rFonts w:ascii="Times New Roman"/>
          <w:b w:val="false"/>
          <w:i w:val="false"/>
          <w:color w:val="000000"/>
          <w:sz w:val="28"/>
        </w:rPr>
        <w:t>
      2. Субъект финансового мониторинга принимает решение о дистанционном установлении деловых отношений с клиентами самостоятельно с учетом оценки степени риска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 по типу клиента, странового (географического) риска, риска услуги (продукта) и (или) способа ее (его) предоставления.";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11 изложить в следующей редакции:</w:t>
      </w:r>
    </w:p>
    <w:bookmarkStart w:name="z97" w:id="66"/>
    <w:p>
      <w:pPr>
        <w:spacing w:after="0"/>
        <w:ind w:left="0"/>
        <w:jc w:val="both"/>
      </w:pPr>
      <w:r>
        <w:rPr>
          <w:rFonts w:ascii="Times New Roman"/>
          <w:b w:val="false"/>
          <w:i w:val="false"/>
          <w:color w:val="000000"/>
          <w:sz w:val="28"/>
        </w:rPr>
        <w:t xml:space="preserve">
      "по иным основаниям, предусмотренным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 о ПОД/ФТ</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66"/>
    <w:bookmarkStart w:name="z98" w:id="67"/>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198 "Об утверждении Правил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(зарегистрировано в Реестре государственной регистрации нормативных правовых актов под № 17462) следующие изменения:</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00" w:id="68"/>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52-1 Закона Республики Казахстан "О страховой деятельности",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68"/>
    <w:bookmarkStart w:name="z101"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утвержденных указанным постановлением: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3" w:id="70"/>
    <w:p>
      <w:pPr>
        <w:spacing w:after="0"/>
        <w:ind w:left="0"/>
        <w:jc w:val="both"/>
      </w:pPr>
      <w:r>
        <w:rPr>
          <w:rFonts w:ascii="Times New Roman"/>
          <w:b w:val="false"/>
          <w:i w:val="false"/>
          <w:color w:val="000000"/>
          <w:sz w:val="28"/>
        </w:rPr>
        <w:t>
      "2. В Правилах используются следующие понятия:</w:t>
      </w:r>
    </w:p>
    <w:bookmarkEnd w:id="70"/>
    <w:bookmarkStart w:name="z104" w:id="71"/>
    <w:p>
      <w:pPr>
        <w:spacing w:after="0"/>
        <w:ind w:left="0"/>
        <w:jc w:val="both"/>
      </w:pPr>
      <w:r>
        <w:rPr>
          <w:rFonts w:ascii="Times New Roman"/>
          <w:b w:val="false"/>
          <w:i w:val="false"/>
          <w:color w:val="000000"/>
          <w:sz w:val="28"/>
        </w:rPr>
        <w:t>
      1) андеррайтинг – комплекс процедур по принятию на страхование или перестрахование заявленного объекта страхования на основе оценки страховых рисков с целью определения страхового покрытия, условий страхования, уровня франшизы и страхового тарифа в пределах, установленных актуарием;</w:t>
      </w:r>
    </w:p>
    <w:bookmarkEnd w:id="71"/>
    <w:bookmarkStart w:name="z105" w:id="72"/>
    <w:p>
      <w:pPr>
        <w:spacing w:after="0"/>
        <w:ind w:left="0"/>
        <w:jc w:val="both"/>
      </w:pPr>
      <w:r>
        <w:rPr>
          <w:rFonts w:ascii="Times New Roman"/>
          <w:b w:val="false"/>
          <w:i w:val="false"/>
          <w:color w:val="000000"/>
          <w:sz w:val="28"/>
        </w:rPr>
        <w:t>
      2) управленческая отчетность – инструмент внутреннего контроля и оценки деятельности организации;</w:t>
      </w:r>
    </w:p>
    <w:bookmarkEnd w:id="72"/>
    <w:bookmarkStart w:name="z106" w:id="73"/>
    <w:p>
      <w:pPr>
        <w:spacing w:after="0"/>
        <w:ind w:left="0"/>
        <w:jc w:val="both"/>
      </w:pPr>
      <w:r>
        <w:rPr>
          <w:rFonts w:ascii="Times New Roman"/>
          <w:b w:val="false"/>
          <w:i w:val="false"/>
          <w:color w:val="000000"/>
          <w:sz w:val="28"/>
        </w:rPr>
        <w:t>
      3) гэп-анализ – методы измерения процентного риска и риска ликвидности на основе сравнения объема активов и обязательств организации, подверженных изменениям ставок вознаграждения или подлежащих погашению в течение определенных сроков;</w:t>
      </w:r>
    </w:p>
    <w:bookmarkEnd w:id="73"/>
    <w:bookmarkStart w:name="z107" w:id="74"/>
    <w:p>
      <w:pPr>
        <w:spacing w:after="0"/>
        <w:ind w:left="0"/>
        <w:jc w:val="both"/>
      </w:pPr>
      <w:r>
        <w:rPr>
          <w:rFonts w:ascii="Times New Roman"/>
          <w:b w:val="false"/>
          <w:i w:val="false"/>
          <w:color w:val="000000"/>
          <w:sz w:val="28"/>
        </w:rPr>
        <w:t>
      4) корпоративное управление – совокупность процессов, обеспечивающих управление деятельностью организации, включающих отношения между акционерами, советом директоров, исполнительным органом и иными органами организации в интересах акционеров.</w:t>
      </w:r>
    </w:p>
    <w:bookmarkEnd w:id="74"/>
    <w:bookmarkStart w:name="z108" w:id="75"/>
    <w:p>
      <w:pPr>
        <w:spacing w:after="0"/>
        <w:ind w:left="0"/>
        <w:jc w:val="both"/>
      </w:pPr>
      <w:r>
        <w:rPr>
          <w:rFonts w:ascii="Times New Roman"/>
          <w:b w:val="false"/>
          <w:i w:val="false"/>
          <w:color w:val="000000"/>
          <w:sz w:val="28"/>
        </w:rPr>
        <w:t>
      Система корпоративного управления позволяет организовать распределение полномочий и ответственности в организации, а также построить процесс принятия корпоративных решений;</w:t>
      </w:r>
    </w:p>
    <w:bookmarkEnd w:id="75"/>
    <w:bookmarkStart w:name="z109" w:id="76"/>
    <w:p>
      <w:pPr>
        <w:spacing w:after="0"/>
        <w:ind w:left="0"/>
        <w:jc w:val="both"/>
      </w:pPr>
      <w:r>
        <w:rPr>
          <w:rFonts w:ascii="Times New Roman"/>
          <w:b w:val="false"/>
          <w:i w:val="false"/>
          <w:color w:val="000000"/>
          <w:sz w:val="28"/>
        </w:rPr>
        <w:t>
      5) лимитирование – установление качественных, количественных ограничений принимаемых рисков, установление ограничений на сделки (операции) организации.</w:t>
      </w:r>
    </w:p>
    <w:bookmarkEnd w:id="76"/>
    <w:bookmarkStart w:name="z110" w:id="77"/>
    <w:p>
      <w:pPr>
        <w:spacing w:after="0"/>
        <w:ind w:left="0"/>
        <w:jc w:val="both"/>
      </w:pPr>
      <w:r>
        <w:rPr>
          <w:rFonts w:ascii="Times New Roman"/>
          <w:b w:val="false"/>
          <w:i w:val="false"/>
          <w:color w:val="000000"/>
          <w:sz w:val="28"/>
        </w:rPr>
        <w:t>
      При лимитировании определяются следующие параметры:</w:t>
      </w:r>
    </w:p>
    <w:bookmarkEnd w:id="77"/>
    <w:bookmarkStart w:name="z111" w:id="78"/>
    <w:p>
      <w:pPr>
        <w:spacing w:after="0"/>
        <w:ind w:left="0"/>
        <w:jc w:val="both"/>
      </w:pPr>
      <w:r>
        <w:rPr>
          <w:rFonts w:ascii="Times New Roman"/>
          <w:b w:val="false"/>
          <w:i w:val="false"/>
          <w:color w:val="000000"/>
          <w:sz w:val="28"/>
        </w:rPr>
        <w:t>
      показатель, на который устанавливается лимит;</w:t>
      </w:r>
    </w:p>
    <w:bookmarkEnd w:id="78"/>
    <w:bookmarkStart w:name="z112" w:id="79"/>
    <w:p>
      <w:pPr>
        <w:spacing w:after="0"/>
        <w:ind w:left="0"/>
        <w:jc w:val="both"/>
      </w:pPr>
      <w:r>
        <w:rPr>
          <w:rFonts w:ascii="Times New Roman"/>
          <w:b w:val="false"/>
          <w:i w:val="false"/>
          <w:color w:val="000000"/>
          <w:sz w:val="28"/>
        </w:rPr>
        <w:t>
      метод расчета показателя, на который устанавливается лимит;</w:t>
      </w:r>
    </w:p>
    <w:bookmarkEnd w:id="79"/>
    <w:bookmarkStart w:name="z113" w:id="80"/>
    <w:p>
      <w:pPr>
        <w:spacing w:after="0"/>
        <w:ind w:left="0"/>
        <w:jc w:val="both"/>
      </w:pPr>
      <w:r>
        <w:rPr>
          <w:rFonts w:ascii="Times New Roman"/>
          <w:b w:val="false"/>
          <w:i w:val="false"/>
          <w:color w:val="000000"/>
          <w:sz w:val="28"/>
        </w:rPr>
        <w:t>
      предельное (максимальное, минимальное) значение показателя;</w:t>
      </w:r>
    </w:p>
    <w:bookmarkEnd w:id="80"/>
    <w:bookmarkStart w:name="z114" w:id="81"/>
    <w:p>
      <w:pPr>
        <w:spacing w:after="0"/>
        <w:ind w:left="0"/>
        <w:jc w:val="both"/>
      </w:pPr>
      <w:r>
        <w:rPr>
          <w:rFonts w:ascii="Times New Roman"/>
          <w:b w:val="false"/>
          <w:i w:val="false"/>
          <w:color w:val="000000"/>
          <w:sz w:val="28"/>
        </w:rPr>
        <w:t>
      6) конфликт интересов – ситуация, при которой возникает противоречие между личной заинтересованностью должностных лиц организации и (или) его работников и исполнением ими своих должностных полномочий или имущественными и иными интересами организации и (или) его работников и (или) клиентов, которое может повлечь за собой неблагоприятные последствия для организации и (или) его клиентов;</w:t>
      </w:r>
    </w:p>
    <w:bookmarkEnd w:id="81"/>
    <w:bookmarkStart w:name="z115" w:id="82"/>
    <w:p>
      <w:pPr>
        <w:spacing w:after="0"/>
        <w:ind w:left="0"/>
        <w:jc w:val="both"/>
      </w:pPr>
      <w:r>
        <w:rPr>
          <w:rFonts w:ascii="Times New Roman"/>
          <w:b w:val="false"/>
          <w:i w:val="false"/>
          <w:color w:val="000000"/>
          <w:sz w:val="28"/>
        </w:rPr>
        <w:t>
      7) обращение клиента – заявление или жалоба лица о содействии в реализации его прав и свобод или прав и свобод других лиц либо сообщение о нарушении законодательства Республики Казахстан о страховании и страховой деятельности и (или) внутренних документов организации, недостатках в работе организации, ее должностных лиц, либо критика их деятельности, а также положительные отзывы, отклики, предложения по деятельности организации;</w:t>
      </w:r>
    </w:p>
    <w:bookmarkEnd w:id="82"/>
    <w:bookmarkStart w:name="z116" w:id="83"/>
    <w:p>
      <w:pPr>
        <w:spacing w:after="0"/>
        <w:ind w:left="0"/>
        <w:jc w:val="both"/>
      </w:pPr>
      <w:r>
        <w:rPr>
          <w:rFonts w:ascii="Times New Roman"/>
          <w:b w:val="false"/>
          <w:i w:val="false"/>
          <w:color w:val="000000"/>
          <w:sz w:val="28"/>
        </w:rPr>
        <w:t>
      8) политика – совокупность внутренних документов, включающих в себя политику и (или) иные внутренние документы, определяющие необходимые критерии, параметры, подходы, принципы, стандарты, процедуры и механизмы, обеспечивающие эффективное функционирование организации и соответствие ее деятельности стратегии и допустимому уровню риска;</w:t>
      </w:r>
    </w:p>
    <w:bookmarkEnd w:id="83"/>
    <w:bookmarkStart w:name="z117" w:id="84"/>
    <w:p>
      <w:pPr>
        <w:spacing w:after="0"/>
        <w:ind w:left="0"/>
        <w:jc w:val="both"/>
      </w:pPr>
      <w:r>
        <w:rPr>
          <w:rFonts w:ascii="Times New Roman"/>
          <w:b w:val="false"/>
          <w:i w:val="false"/>
          <w:color w:val="000000"/>
          <w:sz w:val="28"/>
        </w:rPr>
        <w:t>
      9) стресс-тестирование – методы измерения потенциального влияния на финансовое положение организации исключительных, но возможных событий, которые могут оказать влияние на деятельность организации;</w:t>
      </w:r>
    </w:p>
    <w:bookmarkEnd w:id="84"/>
    <w:bookmarkStart w:name="z118" w:id="85"/>
    <w:p>
      <w:pPr>
        <w:spacing w:after="0"/>
        <w:ind w:left="0"/>
        <w:jc w:val="both"/>
      </w:pPr>
      <w:r>
        <w:rPr>
          <w:rFonts w:ascii="Times New Roman"/>
          <w:b w:val="false"/>
          <w:i w:val="false"/>
          <w:color w:val="000000"/>
          <w:sz w:val="28"/>
        </w:rPr>
        <w:t>
      10) риск – возможность появления обстоятельств, обусловливающих неуверенность или невозможность получения ожидаемых результатов деятельности организации, возникновения расходов (убытков);</w:t>
      </w:r>
    </w:p>
    <w:bookmarkEnd w:id="85"/>
    <w:bookmarkStart w:name="z119" w:id="86"/>
    <w:p>
      <w:pPr>
        <w:spacing w:after="0"/>
        <w:ind w:left="0"/>
        <w:jc w:val="both"/>
      </w:pPr>
      <w:r>
        <w:rPr>
          <w:rFonts w:ascii="Times New Roman"/>
          <w:b w:val="false"/>
          <w:i w:val="false"/>
          <w:color w:val="000000"/>
          <w:sz w:val="28"/>
        </w:rPr>
        <w:t>
      11) риск-культура – процессы, процедуры, внутренние правила организации, направленные на понимание, принятие, управление и контроль за рисками с целью минимизации их влияния на финансовое состояние организации, а также этические нормы и стандарты профессиональной деятельности всех участников организационной структуры. Риск-культура дополняет существующие утвержденные процедуры, процессы и механизмы деятельности организации и является неотъемлемым компонентом системы управления рисками;</w:t>
      </w:r>
    </w:p>
    <w:bookmarkEnd w:id="86"/>
    <w:bookmarkStart w:name="z120" w:id="87"/>
    <w:p>
      <w:pPr>
        <w:spacing w:after="0"/>
        <w:ind w:left="0"/>
        <w:jc w:val="both"/>
      </w:pPr>
      <w:r>
        <w:rPr>
          <w:rFonts w:ascii="Times New Roman"/>
          <w:b w:val="false"/>
          <w:i w:val="false"/>
          <w:color w:val="000000"/>
          <w:sz w:val="28"/>
        </w:rPr>
        <w:t>
      12) система оценки рисков – совокупность коэффициентов, предназначенных для комплексного анализа финансового состояния организации;</w:t>
      </w:r>
    </w:p>
    <w:bookmarkEnd w:id="87"/>
    <w:bookmarkStart w:name="z121" w:id="88"/>
    <w:p>
      <w:pPr>
        <w:spacing w:after="0"/>
        <w:ind w:left="0"/>
        <w:jc w:val="both"/>
      </w:pPr>
      <w:r>
        <w:rPr>
          <w:rFonts w:ascii="Times New Roman"/>
          <w:b w:val="false"/>
          <w:i w:val="false"/>
          <w:color w:val="000000"/>
          <w:sz w:val="28"/>
        </w:rPr>
        <w:t>
      13) система управления рисками – постоянный структурированный процесс, установленный советом директоров и правлением организации, осуществляемый в рамках всей организации в целях выявления, оценки, мониторинга, снижения рисков и их последствий, влияющих на достижение целей организации;</w:t>
      </w:r>
    </w:p>
    <w:bookmarkEnd w:id="88"/>
    <w:bookmarkStart w:name="z122" w:id="89"/>
    <w:p>
      <w:pPr>
        <w:spacing w:after="0"/>
        <w:ind w:left="0"/>
        <w:jc w:val="both"/>
      </w:pPr>
      <w:r>
        <w:rPr>
          <w:rFonts w:ascii="Times New Roman"/>
          <w:b w:val="false"/>
          <w:i w:val="false"/>
          <w:color w:val="000000"/>
          <w:sz w:val="28"/>
        </w:rPr>
        <w:t>
      14) требуемый капитал, основанный на рисках –сумма средств для покрытия потенциальных убытков, определяемая организацией на основе собственной модели, включающей проведение стресс-тестирования, оценку вероятности наступления рисков и их корреляцию;</w:t>
      </w:r>
    </w:p>
    <w:bookmarkEnd w:id="89"/>
    <w:bookmarkStart w:name="z123" w:id="90"/>
    <w:p>
      <w:pPr>
        <w:spacing w:after="0"/>
        <w:ind w:left="0"/>
        <w:jc w:val="both"/>
      </w:pPr>
      <w:r>
        <w:rPr>
          <w:rFonts w:ascii="Times New Roman"/>
          <w:b w:val="false"/>
          <w:i w:val="false"/>
          <w:color w:val="000000"/>
          <w:sz w:val="28"/>
        </w:rPr>
        <w:t>
      15) карта риска – графическое и текстовое описание рисков организации, расположенных в таблице, по одной "оси" по которой указана сила воздействия или значимость риска, а по другой вероятность или частота его возникновения;</w:t>
      </w:r>
    </w:p>
    <w:bookmarkEnd w:id="90"/>
    <w:bookmarkStart w:name="z124" w:id="91"/>
    <w:p>
      <w:pPr>
        <w:spacing w:after="0"/>
        <w:ind w:left="0"/>
        <w:jc w:val="both"/>
      </w:pPr>
      <w:r>
        <w:rPr>
          <w:rFonts w:ascii="Times New Roman"/>
          <w:b w:val="false"/>
          <w:i w:val="false"/>
          <w:color w:val="000000"/>
          <w:sz w:val="28"/>
        </w:rPr>
        <w:t>
      16) лимит риска – средство количественного либо качественного ограничения принимаемого риска;</w:t>
      </w:r>
    </w:p>
    <w:bookmarkEnd w:id="91"/>
    <w:bookmarkStart w:name="z125" w:id="92"/>
    <w:p>
      <w:pPr>
        <w:spacing w:after="0"/>
        <w:ind w:left="0"/>
        <w:jc w:val="both"/>
      </w:pPr>
      <w:r>
        <w:rPr>
          <w:rFonts w:ascii="Times New Roman"/>
          <w:b w:val="false"/>
          <w:i w:val="false"/>
          <w:color w:val="000000"/>
          <w:sz w:val="28"/>
        </w:rPr>
        <w:t>
      17) идентификация риска – процесс нахождения, составления перечня и описания элементов риска;</w:t>
      </w:r>
    </w:p>
    <w:bookmarkEnd w:id="92"/>
    <w:bookmarkStart w:name="z126" w:id="93"/>
    <w:p>
      <w:pPr>
        <w:spacing w:after="0"/>
        <w:ind w:left="0"/>
        <w:jc w:val="both"/>
      </w:pPr>
      <w:r>
        <w:rPr>
          <w:rFonts w:ascii="Times New Roman"/>
          <w:b w:val="false"/>
          <w:i w:val="false"/>
          <w:color w:val="000000"/>
          <w:sz w:val="28"/>
        </w:rPr>
        <w:t>
      18) измерение риска – определение степени вероятности риска и размеров потенциальных расходов (убытков), которые осуществляются посредством оценки последствий и вероятности наступления события математическим путем с помощью применения теории вероятностей и закона больших чисел на основе статистических данных;</w:t>
      </w:r>
    </w:p>
    <w:bookmarkEnd w:id="93"/>
    <w:bookmarkStart w:name="z127" w:id="94"/>
    <w:p>
      <w:pPr>
        <w:spacing w:after="0"/>
        <w:ind w:left="0"/>
        <w:jc w:val="both"/>
      </w:pPr>
      <w:r>
        <w:rPr>
          <w:rFonts w:ascii="Times New Roman"/>
          <w:b w:val="false"/>
          <w:i w:val="false"/>
          <w:color w:val="000000"/>
          <w:sz w:val="28"/>
        </w:rPr>
        <w:t>
      19) уполномоченный орган – уполномоченный орган по регулированию, контролю и надзору финансового рынка и финансовых организаций;</w:t>
      </w:r>
    </w:p>
    <w:bookmarkEnd w:id="94"/>
    <w:bookmarkStart w:name="z128" w:id="95"/>
    <w:p>
      <w:pPr>
        <w:spacing w:after="0"/>
        <w:ind w:left="0"/>
        <w:jc w:val="both"/>
      </w:pPr>
      <w:r>
        <w:rPr>
          <w:rFonts w:ascii="Times New Roman"/>
          <w:b w:val="false"/>
          <w:i w:val="false"/>
          <w:color w:val="000000"/>
          <w:sz w:val="28"/>
        </w:rPr>
        <w:t>
      20) внутренний аудит – неотъемлемый элемент управленческого контроля, посредством которого служба внутреннего аудита оценивает финансовую отчетность, а также другие данные и информацию, поддающиеся количественной и качественной оценке деятельности организации в целях дальнейшего отражения степени ее соответствия законодательству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внутренним документам, международным профессиональным стандартам внутреннего аудита;</w:t>
      </w:r>
    </w:p>
    <w:bookmarkEnd w:id="95"/>
    <w:bookmarkStart w:name="z129" w:id="96"/>
    <w:p>
      <w:pPr>
        <w:spacing w:after="0"/>
        <w:ind w:left="0"/>
        <w:jc w:val="both"/>
      </w:pPr>
      <w:r>
        <w:rPr>
          <w:rFonts w:ascii="Times New Roman"/>
          <w:b w:val="false"/>
          <w:i w:val="false"/>
          <w:color w:val="000000"/>
          <w:sz w:val="28"/>
        </w:rPr>
        <w:t>
      21) внутренний контроль – это процесс, осуществляемый советом директоров, коллегиальными органами, правлением, работниками организации, направленный на обеспечение достижения целей по следующим категориям:</w:t>
      </w:r>
    </w:p>
    <w:bookmarkEnd w:id="96"/>
    <w:bookmarkStart w:name="z130" w:id="97"/>
    <w:p>
      <w:pPr>
        <w:spacing w:after="0"/>
        <w:ind w:left="0"/>
        <w:jc w:val="both"/>
      </w:pPr>
      <w:r>
        <w:rPr>
          <w:rFonts w:ascii="Times New Roman"/>
          <w:b w:val="false"/>
          <w:i w:val="false"/>
          <w:color w:val="000000"/>
          <w:sz w:val="28"/>
        </w:rPr>
        <w:t>
      эффективность деятельности;</w:t>
      </w:r>
    </w:p>
    <w:bookmarkEnd w:id="97"/>
    <w:bookmarkStart w:name="z131" w:id="98"/>
    <w:p>
      <w:pPr>
        <w:spacing w:after="0"/>
        <w:ind w:left="0"/>
        <w:jc w:val="both"/>
      </w:pPr>
      <w:r>
        <w:rPr>
          <w:rFonts w:ascii="Times New Roman"/>
          <w:b w:val="false"/>
          <w:i w:val="false"/>
          <w:color w:val="000000"/>
          <w:sz w:val="28"/>
        </w:rPr>
        <w:t>
      надежность, полнота и своевременность финансовой отчетности и иной управленческой отчетности;</w:t>
      </w:r>
    </w:p>
    <w:bookmarkEnd w:id="98"/>
    <w:bookmarkStart w:name="z132" w:id="99"/>
    <w:p>
      <w:pPr>
        <w:spacing w:after="0"/>
        <w:ind w:left="0"/>
        <w:jc w:val="both"/>
      </w:pPr>
      <w:r>
        <w:rPr>
          <w:rFonts w:ascii="Times New Roman"/>
          <w:b w:val="false"/>
          <w:i w:val="false"/>
          <w:color w:val="000000"/>
          <w:sz w:val="28"/>
        </w:rPr>
        <w:t>
      соблюдение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99"/>
    <w:bookmarkStart w:name="z133" w:id="100"/>
    <w:p>
      <w:pPr>
        <w:spacing w:after="0"/>
        <w:ind w:left="0"/>
        <w:jc w:val="both"/>
      </w:pPr>
      <w:r>
        <w:rPr>
          <w:rFonts w:ascii="Times New Roman"/>
          <w:b w:val="false"/>
          <w:i w:val="false"/>
          <w:color w:val="000000"/>
          <w:sz w:val="28"/>
        </w:rPr>
        <w:t>
      22) система внутреннего контроля – совокупность контрольных процедур, мероприятий и методик, обеспечивающая:</w:t>
      </w:r>
    </w:p>
    <w:bookmarkEnd w:id="100"/>
    <w:bookmarkStart w:name="z134" w:id="101"/>
    <w:p>
      <w:pPr>
        <w:spacing w:after="0"/>
        <w:ind w:left="0"/>
        <w:jc w:val="both"/>
      </w:pPr>
      <w:r>
        <w:rPr>
          <w:rFonts w:ascii="Times New Roman"/>
          <w:b w:val="false"/>
          <w:i w:val="false"/>
          <w:color w:val="000000"/>
          <w:sz w:val="28"/>
        </w:rPr>
        <w:t>
      эффективное ведение финансово-хозяйственной деятельности организации;</w:t>
      </w:r>
    </w:p>
    <w:bookmarkEnd w:id="101"/>
    <w:bookmarkStart w:name="z135" w:id="102"/>
    <w:p>
      <w:pPr>
        <w:spacing w:after="0"/>
        <w:ind w:left="0"/>
        <w:jc w:val="both"/>
      </w:pPr>
      <w:r>
        <w:rPr>
          <w:rFonts w:ascii="Times New Roman"/>
          <w:b w:val="false"/>
          <w:i w:val="false"/>
          <w:color w:val="000000"/>
          <w:sz w:val="28"/>
        </w:rPr>
        <w:t>
      соблюдение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02"/>
    <w:bookmarkStart w:name="z136" w:id="103"/>
    <w:p>
      <w:pPr>
        <w:spacing w:after="0"/>
        <w:ind w:left="0"/>
        <w:jc w:val="both"/>
      </w:pPr>
      <w:r>
        <w:rPr>
          <w:rFonts w:ascii="Times New Roman"/>
          <w:b w:val="false"/>
          <w:i w:val="false"/>
          <w:color w:val="000000"/>
          <w:sz w:val="28"/>
        </w:rPr>
        <w:t>
      эффективное разделение ответственности;</w:t>
      </w:r>
    </w:p>
    <w:bookmarkEnd w:id="103"/>
    <w:bookmarkStart w:name="z137" w:id="104"/>
    <w:p>
      <w:pPr>
        <w:spacing w:after="0"/>
        <w:ind w:left="0"/>
        <w:jc w:val="both"/>
      </w:pPr>
      <w:r>
        <w:rPr>
          <w:rFonts w:ascii="Times New Roman"/>
          <w:b w:val="false"/>
          <w:i w:val="false"/>
          <w:color w:val="000000"/>
          <w:sz w:val="28"/>
        </w:rPr>
        <w:t>
      своевременное исполнение работниками организации требований внутренних документов;</w:t>
      </w:r>
    </w:p>
    <w:bookmarkEnd w:id="104"/>
    <w:bookmarkStart w:name="z138" w:id="105"/>
    <w:p>
      <w:pPr>
        <w:spacing w:after="0"/>
        <w:ind w:left="0"/>
        <w:jc w:val="both"/>
      </w:pPr>
      <w:r>
        <w:rPr>
          <w:rFonts w:ascii="Times New Roman"/>
          <w:b w:val="false"/>
          <w:i w:val="false"/>
          <w:color w:val="000000"/>
          <w:sz w:val="28"/>
        </w:rPr>
        <w:t>
      обеспечение сохранности имущества;</w:t>
      </w:r>
    </w:p>
    <w:bookmarkEnd w:id="105"/>
    <w:bookmarkStart w:name="z139" w:id="106"/>
    <w:p>
      <w:pPr>
        <w:spacing w:after="0"/>
        <w:ind w:left="0"/>
        <w:jc w:val="both"/>
      </w:pPr>
      <w:r>
        <w:rPr>
          <w:rFonts w:ascii="Times New Roman"/>
          <w:b w:val="false"/>
          <w:i w:val="false"/>
          <w:color w:val="000000"/>
          <w:sz w:val="28"/>
        </w:rPr>
        <w:t>
      предотвращение и выявление фактов мошенничества и управленческих ошибок;</w:t>
      </w:r>
    </w:p>
    <w:bookmarkEnd w:id="106"/>
    <w:bookmarkStart w:name="z140" w:id="107"/>
    <w:p>
      <w:pPr>
        <w:spacing w:after="0"/>
        <w:ind w:left="0"/>
        <w:jc w:val="both"/>
      </w:pPr>
      <w:r>
        <w:rPr>
          <w:rFonts w:ascii="Times New Roman"/>
          <w:b w:val="false"/>
          <w:i w:val="false"/>
          <w:color w:val="000000"/>
          <w:sz w:val="28"/>
        </w:rPr>
        <w:t>
      своевременность подготовки, достоверность и полноту финансовой отчетности и иной управленческой отчетности.</w:t>
      </w:r>
    </w:p>
    <w:bookmarkEnd w:id="107"/>
    <w:bookmarkStart w:name="z141" w:id="108"/>
    <w:p>
      <w:pPr>
        <w:spacing w:after="0"/>
        <w:ind w:left="0"/>
        <w:jc w:val="both"/>
      </w:pPr>
      <w:r>
        <w:rPr>
          <w:rFonts w:ascii="Times New Roman"/>
          <w:b w:val="false"/>
          <w:i w:val="false"/>
          <w:color w:val="000000"/>
          <w:sz w:val="28"/>
        </w:rPr>
        <w:t>
      При применении требований Правил к филиалу страховой (перестраховочной) организации-нерезидента Республики Казахстан:</w:t>
      </w:r>
    </w:p>
    <w:bookmarkEnd w:id="108"/>
    <w:bookmarkStart w:name="z142" w:id="109"/>
    <w:p>
      <w:pPr>
        <w:spacing w:after="0"/>
        <w:ind w:left="0"/>
        <w:jc w:val="both"/>
      </w:pPr>
      <w:r>
        <w:rPr>
          <w:rFonts w:ascii="Times New Roman"/>
          <w:b w:val="false"/>
          <w:i w:val="false"/>
          <w:color w:val="000000"/>
          <w:sz w:val="28"/>
        </w:rPr>
        <w:t>
      под советом директоров понимается соответствующий орган управления страховой (перестраховочной) организации-нерезидента Республики Казахстан;</w:t>
      </w:r>
    </w:p>
    <w:bookmarkEnd w:id="109"/>
    <w:bookmarkStart w:name="z143" w:id="110"/>
    <w:p>
      <w:pPr>
        <w:spacing w:after="0"/>
        <w:ind w:left="0"/>
        <w:jc w:val="both"/>
      </w:pPr>
      <w:r>
        <w:rPr>
          <w:rFonts w:ascii="Times New Roman"/>
          <w:b w:val="false"/>
          <w:i w:val="false"/>
          <w:color w:val="000000"/>
          <w:sz w:val="28"/>
        </w:rPr>
        <w:t>
      под правлением понимаются руководящие работники филиала страховой (перестраховочной) организации-нерезидента Республики Казахстан;</w:t>
      </w:r>
    </w:p>
    <w:bookmarkEnd w:id="110"/>
    <w:bookmarkStart w:name="z144" w:id="111"/>
    <w:p>
      <w:pPr>
        <w:spacing w:after="0"/>
        <w:ind w:left="0"/>
        <w:jc w:val="both"/>
      </w:pPr>
      <w:r>
        <w:rPr>
          <w:rFonts w:ascii="Times New Roman"/>
          <w:b w:val="false"/>
          <w:i w:val="false"/>
          <w:color w:val="000000"/>
          <w:sz w:val="28"/>
        </w:rPr>
        <w:t>
      под капиталом подразумевается сумма счета головного офиса, резервов и результатов деятельности филиала страховой (перестраховочной) организации-нерезидента Республики Казахстан;</w:t>
      </w:r>
    </w:p>
    <w:bookmarkEnd w:id="111"/>
    <w:bookmarkStart w:name="z145" w:id="112"/>
    <w:p>
      <w:pPr>
        <w:spacing w:after="0"/>
        <w:ind w:left="0"/>
        <w:jc w:val="both"/>
      </w:pPr>
      <w:r>
        <w:rPr>
          <w:rFonts w:ascii="Times New Roman"/>
          <w:b w:val="false"/>
          <w:i w:val="false"/>
          <w:color w:val="000000"/>
          <w:sz w:val="28"/>
        </w:rPr>
        <w:t>
      под финансовой отчетностью понимается отчетность по данным бухгалтерского учета филиалов страховых (перестраховочных) организаций-нерезидентов Республики Казахстан.</w:t>
      </w:r>
    </w:p>
    <w:bookmarkEnd w:id="112"/>
    <w:bookmarkStart w:name="z146" w:id="113"/>
    <w:p>
      <w:pPr>
        <w:spacing w:after="0"/>
        <w:ind w:left="0"/>
        <w:jc w:val="both"/>
      </w:pPr>
      <w:r>
        <w:rPr>
          <w:rFonts w:ascii="Times New Roman"/>
          <w:b w:val="false"/>
          <w:i w:val="false"/>
          <w:color w:val="000000"/>
          <w:sz w:val="28"/>
        </w:rPr>
        <w:t>
      Требования пунктов 16, 17 Правил не распространяются на филиал страховой (перестраховочной) организации-нерезидента Республики Казахстан.";</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8" w:id="114"/>
    <w:p>
      <w:pPr>
        <w:spacing w:after="0"/>
        <w:ind w:left="0"/>
        <w:jc w:val="both"/>
      </w:pPr>
      <w:r>
        <w:rPr>
          <w:rFonts w:ascii="Times New Roman"/>
          <w:b w:val="false"/>
          <w:i w:val="false"/>
          <w:color w:val="000000"/>
          <w:sz w:val="28"/>
        </w:rPr>
        <w:t>
      "9. Система внутреннего контроля представляет собой систему организации, политики, процедур и методов, принятых организацией для:</w:t>
      </w:r>
    </w:p>
    <w:bookmarkEnd w:id="114"/>
    <w:bookmarkStart w:name="z149" w:id="115"/>
    <w:p>
      <w:pPr>
        <w:spacing w:after="0"/>
        <w:ind w:left="0"/>
        <w:jc w:val="both"/>
      </w:pPr>
      <w:r>
        <w:rPr>
          <w:rFonts w:ascii="Times New Roman"/>
          <w:b w:val="false"/>
          <w:i w:val="false"/>
          <w:color w:val="000000"/>
          <w:sz w:val="28"/>
        </w:rPr>
        <w:t>
      1) обеспечения эффективности деятельности организации, включая эффективность управления страховыми рисками, активами и обязательствами, обеспечение сохранности активов;</w:t>
      </w:r>
    </w:p>
    <w:bookmarkEnd w:id="115"/>
    <w:bookmarkStart w:name="z150" w:id="116"/>
    <w:p>
      <w:pPr>
        <w:spacing w:after="0"/>
        <w:ind w:left="0"/>
        <w:jc w:val="both"/>
      </w:pPr>
      <w:r>
        <w:rPr>
          <w:rFonts w:ascii="Times New Roman"/>
          <w:b w:val="false"/>
          <w:i w:val="false"/>
          <w:color w:val="000000"/>
          <w:sz w:val="28"/>
        </w:rPr>
        <w:t>
      2) обеспечения полноты, достоверности и своевременности финансовой, регуляторной и другой отчетности для внутренних и внешних пользователей, а также информационной безопасности;</w:t>
      </w:r>
    </w:p>
    <w:bookmarkEnd w:id="116"/>
    <w:bookmarkStart w:name="z151" w:id="117"/>
    <w:p>
      <w:pPr>
        <w:spacing w:after="0"/>
        <w:ind w:left="0"/>
        <w:jc w:val="both"/>
      </w:pPr>
      <w:r>
        <w:rPr>
          <w:rFonts w:ascii="Times New Roman"/>
          <w:b w:val="false"/>
          <w:i w:val="false"/>
          <w:color w:val="000000"/>
          <w:sz w:val="28"/>
        </w:rPr>
        <w:t>
      3) обеспечения выполнения организацией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внутренних документов организации;</w:t>
      </w:r>
    </w:p>
    <w:bookmarkEnd w:id="117"/>
    <w:bookmarkStart w:name="z152" w:id="118"/>
    <w:p>
      <w:pPr>
        <w:spacing w:after="0"/>
        <w:ind w:left="0"/>
        <w:jc w:val="both"/>
      </w:pPr>
      <w:r>
        <w:rPr>
          <w:rFonts w:ascii="Times New Roman"/>
          <w:b w:val="false"/>
          <w:i w:val="false"/>
          <w:color w:val="000000"/>
          <w:sz w:val="28"/>
        </w:rPr>
        <w:t xml:space="preserve">
      4) недопущения вовлечения организации и его работников в осуществление противоправной деятельности, в том числе мошенничества, ошибок, неточностей, обмана, легализации (отмывания) доходов, полученных преступным путем, финансирования терроризма и финансирования распространения оружия массового уничтожения."; </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 23 изложить в следующей редакции:</w:t>
      </w:r>
    </w:p>
    <w:bookmarkStart w:name="z154" w:id="119"/>
    <w:p>
      <w:pPr>
        <w:spacing w:after="0"/>
        <w:ind w:left="0"/>
        <w:jc w:val="both"/>
      </w:pPr>
      <w:r>
        <w:rPr>
          <w:rFonts w:ascii="Times New Roman"/>
          <w:b w:val="false"/>
          <w:i w:val="false"/>
          <w:color w:val="000000"/>
          <w:sz w:val="28"/>
        </w:rPr>
        <w:t>
      "13) проводит регулярный анализ соблюдения договорных отношений,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внутренних документов организации, регламентирующих проведение операций с финансовыми инструментами;";</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пункта 28 изложить в следующей редакции:</w:t>
      </w:r>
    </w:p>
    <w:bookmarkStart w:name="z156" w:id="120"/>
    <w:p>
      <w:pPr>
        <w:spacing w:after="0"/>
        <w:ind w:left="0"/>
        <w:jc w:val="both"/>
      </w:pPr>
      <w:r>
        <w:rPr>
          <w:rFonts w:ascii="Times New Roman"/>
          <w:b w:val="false"/>
          <w:i w:val="false"/>
          <w:color w:val="000000"/>
          <w:sz w:val="28"/>
        </w:rPr>
        <w:t>
      "15) в целях корректировки корпоративной стратегии и внутренней политики по управлению рисками совместно с подразделением стратегического планирования и анализа либо иным структурным подразделением с аналогичными функциями представление правлению не реже одного раза в год:</w:t>
      </w:r>
    </w:p>
    <w:bookmarkEnd w:id="120"/>
    <w:bookmarkStart w:name="z157" w:id="121"/>
    <w:p>
      <w:pPr>
        <w:spacing w:after="0"/>
        <w:ind w:left="0"/>
        <w:jc w:val="both"/>
      </w:pPr>
      <w:r>
        <w:rPr>
          <w:rFonts w:ascii="Times New Roman"/>
          <w:b w:val="false"/>
          <w:i w:val="false"/>
          <w:color w:val="000000"/>
          <w:sz w:val="28"/>
        </w:rPr>
        <w:t>
      отчета, содержащего детальный обзор текущего состояния организации с учетом количественных и качественных данных обо всех рисках, степени их вероятности, степени готовности организации, проведенных мероприятиях по их минимизации, мер реагирования;</w:t>
      </w:r>
    </w:p>
    <w:bookmarkEnd w:id="121"/>
    <w:bookmarkStart w:name="z158" w:id="122"/>
    <w:p>
      <w:pPr>
        <w:spacing w:after="0"/>
        <w:ind w:left="0"/>
        <w:jc w:val="both"/>
      </w:pPr>
      <w:r>
        <w:rPr>
          <w:rFonts w:ascii="Times New Roman"/>
          <w:b w:val="false"/>
          <w:i w:val="false"/>
          <w:color w:val="000000"/>
          <w:sz w:val="28"/>
        </w:rPr>
        <w:t>
      отчета, содержащего детальный обзор финансового состояния и результатов деятельности организации, а также изменений в законодательстве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способные повлиять на финансовое состояние организации, карту рисков организации.</w:t>
      </w:r>
    </w:p>
    <w:bookmarkEnd w:id="122"/>
    <w:bookmarkStart w:name="z159" w:id="123"/>
    <w:p>
      <w:pPr>
        <w:spacing w:after="0"/>
        <w:ind w:left="0"/>
        <w:jc w:val="both"/>
      </w:pPr>
      <w:r>
        <w:rPr>
          <w:rFonts w:ascii="Times New Roman"/>
          <w:b w:val="false"/>
          <w:i w:val="false"/>
          <w:color w:val="000000"/>
          <w:sz w:val="28"/>
        </w:rPr>
        <w:t>
      При применении положений настоящего пункта к филиалу страховой (перестраховочной) организации-нерезидента Республики Казахстан:</w:t>
      </w:r>
    </w:p>
    <w:bookmarkEnd w:id="123"/>
    <w:bookmarkStart w:name="z160" w:id="124"/>
    <w:p>
      <w:pPr>
        <w:spacing w:after="0"/>
        <w:ind w:left="0"/>
        <w:jc w:val="both"/>
      </w:pPr>
      <w:r>
        <w:rPr>
          <w:rFonts w:ascii="Times New Roman"/>
          <w:b w:val="false"/>
          <w:i w:val="false"/>
          <w:color w:val="000000"/>
          <w:sz w:val="28"/>
        </w:rPr>
        <w:t>
      положения подпунктов 1) и 2) настоящего пункта применяются к функциональным обязанностям подразделения по управлению рисками страховой (перестраховочной) организации-нерезидента Республики Казахстан;</w:t>
      </w:r>
    </w:p>
    <w:bookmarkEnd w:id="124"/>
    <w:bookmarkStart w:name="z161" w:id="125"/>
    <w:p>
      <w:pPr>
        <w:spacing w:after="0"/>
        <w:ind w:left="0"/>
        <w:jc w:val="both"/>
      </w:pPr>
      <w:r>
        <w:rPr>
          <w:rFonts w:ascii="Times New Roman"/>
          <w:b w:val="false"/>
          <w:i w:val="false"/>
          <w:color w:val="000000"/>
          <w:sz w:val="28"/>
        </w:rPr>
        <w:t>
      положения подпунктов 3), 12) и 13) настоящего пункта не распространяются на филиал страховой (перестраховочной) организации-нерезидента Республики Казахстан.";</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32 изложить в следующей редакции:</w:t>
      </w:r>
    </w:p>
    <w:bookmarkStart w:name="z163" w:id="126"/>
    <w:p>
      <w:pPr>
        <w:spacing w:after="0"/>
        <w:ind w:left="0"/>
        <w:jc w:val="both"/>
      </w:pPr>
      <w:r>
        <w:rPr>
          <w:rFonts w:ascii="Times New Roman"/>
          <w:b w:val="false"/>
          <w:i w:val="false"/>
          <w:color w:val="000000"/>
          <w:sz w:val="28"/>
        </w:rPr>
        <w:t>
      "3) соблюдения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внутренних документов организации.";</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 39 изложить в следующей редакции:</w:t>
      </w:r>
    </w:p>
    <w:bookmarkStart w:name="z165" w:id="127"/>
    <w:p>
      <w:pPr>
        <w:spacing w:after="0"/>
        <w:ind w:left="0"/>
        <w:jc w:val="both"/>
      </w:pPr>
      <w:r>
        <w:rPr>
          <w:rFonts w:ascii="Times New Roman"/>
          <w:b w:val="false"/>
          <w:i w:val="false"/>
          <w:color w:val="000000"/>
          <w:sz w:val="28"/>
        </w:rPr>
        <w:t>
      "4) контроль за эффективным соблюдением процедур организации, посредством которых работники организации конфиденциально сообщают о нарушениях, касающихся деятельности организации и требований гражданского, налогового, банковского законодательства Республики Казахстан, законодательства Республики Казахстан о страховании и страховой деятельности, о государственном регулировании, контроле и надзоре финансового рынка и финансовых организаций, о пенсионном обеспечении, о рынке ценных бумаг, о бухгалтерском учете и финансовой отчетности,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а также о злоупотреблениях;";</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55 изложить в следующей редакции:</w:t>
      </w:r>
    </w:p>
    <w:bookmarkStart w:name="z167" w:id="128"/>
    <w:p>
      <w:pPr>
        <w:spacing w:after="0"/>
        <w:ind w:left="0"/>
        <w:jc w:val="both"/>
      </w:pPr>
      <w:r>
        <w:rPr>
          <w:rFonts w:ascii="Times New Roman"/>
          <w:b w:val="false"/>
          <w:i w:val="false"/>
          <w:color w:val="000000"/>
          <w:sz w:val="28"/>
        </w:rPr>
        <w:t>
      "7) формирование контрольной среды, соответствующей международным профессиональным стандартам внутреннего аудита и требованиям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посредством проведения регулярных проверок в соответствии с утвержденным планом;";</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58 изложить в следующей редакции:</w:t>
      </w:r>
    </w:p>
    <w:bookmarkStart w:name="z169" w:id="129"/>
    <w:p>
      <w:pPr>
        <w:spacing w:after="0"/>
        <w:ind w:left="0"/>
        <w:jc w:val="both"/>
      </w:pPr>
      <w:r>
        <w:rPr>
          <w:rFonts w:ascii="Times New Roman"/>
          <w:b w:val="false"/>
          <w:i w:val="false"/>
          <w:color w:val="000000"/>
          <w:sz w:val="28"/>
        </w:rPr>
        <w:t>
      "1) соблюдают требования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постановлением Правления Агентства РК по регулированию и развитию финансового рынка от 31.03.2026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30"/>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249 "Об утверждении Правил осуществления деятельности по ведению системы реестров держателей ценных бумаг" (зарегистрировано в Реестре государственной регистрации нормативных правовых актов под № 17803) следующие изменения:</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89" w:id="13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80 Закона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31"/>
    <w:bookmarkStart w:name="z190"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ведению системы реестров держателей ценных бумаг, утвержденных указанным постановлением:</w:t>
      </w:r>
    </w:p>
    <w:bookmarkEnd w:id="132"/>
    <w:bookmarkStart w:name="z191" w:id="13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33"/>
    <w:bookmarkStart w:name="z192" w:id="134"/>
    <w:p>
      <w:pPr>
        <w:spacing w:after="0"/>
        <w:ind w:left="0"/>
        <w:jc w:val="both"/>
      </w:pPr>
      <w:r>
        <w:rPr>
          <w:rFonts w:ascii="Times New Roman"/>
          <w:b w:val="false"/>
          <w:i w:val="false"/>
          <w:color w:val="000000"/>
          <w:sz w:val="28"/>
        </w:rPr>
        <w:t xml:space="preserve">
      "Открытие лицевого счета производится после принятия центральным депозитарием мер по надлежащей проверке,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194" w:id="135"/>
    <w:p>
      <w:pPr>
        <w:spacing w:after="0"/>
        <w:ind w:left="0"/>
        <w:jc w:val="both"/>
      </w:pPr>
      <w:r>
        <w:rPr>
          <w:rFonts w:ascii="Times New Roman"/>
          <w:b w:val="false"/>
          <w:i w:val="false"/>
          <w:color w:val="000000"/>
          <w:sz w:val="28"/>
        </w:rPr>
        <w:t xml:space="preserve">
      "68. Операция по блокированию ценных бумаг (прав требования по обязательствам эмитента по эмиссионным ценным бумагам) и снятию блокирования проводятся центральным депозитарием в системе реестров на основании актов государственных органов и лиц, обладающих таким правом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об исполнительном производстве).</w:t>
      </w:r>
    </w:p>
    <w:bookmarkEnd w:id="135"/>
    <w:bookmarkStart w:name="z195" w:id="136"/>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Законом о ПОД/ФТ/ФРОМУ</w:t>
      </w:r>
      <w:r>
        <w:rPr>
          <w:rFonts w:ascii="Times New Roman"/>
          <w:b w:val="false"/>
          <w:i w:val="false"/>
          <w:color w:val="000000"/>
          <w:sz w:val="28"/>
        </w:rPr>
        <w:t>, операция по блокированию ценных бумаг (прав требования по обязательствам эмитента по эмиссионным ценным бумагам) и снятию блокирования в системе реестров проводится центральным депозитарием на основании перечня организаций и лиц, связанных с финансированием терроризма и экстремизма.</w:t>
      </w:r>
    </w:p>
    <w:bookmarkEnd w:id="136"/>
    <w:bookmarkStart w:name="z196" w:id="137"/>
    <w:p>
      <w:pPr>
        <w:spacing w:after="0"/>
        <w:ind w:left="0"/>
        <w:jc w:val="both"/>
      </w:pPr>
      <w:r>
        <w:rPr>
          <w:rFonts w:ascii="Times New Roman"/>
          <w:b w:val="false"/>
          <w:i w:val="false"/>
          <w:color w:val="000000"/>
          <w:sz w:val="28"/>
        </w:rPr>
        <w:t xml:space="preserve">
      При осуществлении блокирования по основаниям, предусмотренным </w:t>
      </w:r>
      <w:r>
        <w:rPr>
          <w:rFonts w:ascii="Times New Roman"/>
          <w:b w:val="false"/>
          <w:i w:val="false"/>
          <w:color w:val="000000"/>
          <w:sz w:val="28"/>
        </w:rPr>
        <w:t>Законом о ПОД/ФТ/ФРОМУ</w:t>
      </w:r>
      <w:r>
        <w:rPr>
          <w:rFonts w:ascii="Times New Roman"/>
          <w:b w:val="false"/>
          <w:i w:val="false"/>
          <w:color w:val="000000"/>
          <w:sz w:val="28"/>
        </w:rPr>
        <w:t xml:space="preserve">, уведомление направляется в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в соответствии с </w:t>
      </w:r>
      <w:r>
        <w:rPr>
          <w:rFonts w:ascii="Times New Roman"/>
          <w:b w:val="false"/>
          <w:i w:val="false"/>
          <w:color w:val="000000"/>
          <w:sz w:val="28"/>
        </w:rPr>
        <w:t>Законом о ПОД/ФТ/ФРОМУ</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198" w:id="138"/>
    <w:p>
      <w:pPr>
        <w:spacing w:after="0"/>
        <w:ind w:left="0"/>
        <w:jc w:val="both"/>
      </w:pPr>
      <w:r>
        <w:rPr>
          <w:rFonts w:ascii="Times New Roman"/>
          <w:b w:val="false"/>
          <w:i w:val="false"/>
          <w:color w:val="000000"/>
          <w:sz w:val="28"/>
        </w:rPr>
        <w:t>
      "96. Центральный депозитарий в течение 2 (двух) рабочих дней после даты получения приказа оформляет отказ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с указанием причин его неисполнения в случаях:</w:t>
      </w:r>
    </w:p>
    <w:bookmarkEnd w:id="138"/>
    <w:bookmarkStart w:name="z199" w:id="139"/>
    <w:p>
      <w:pPr>
        <w:spacing w:after="0"/>
        <w:ind w:left="0"/>
        <w:jc w:val="both"/>
      </w:pPr>
      <w:r>
        <w:rPr>
          <w:rFonts w:ascii="Times New Roman"/>
          <w:b w:val="false"/>
          <w:i w:val="false"/>
          <w:color w:val="000000"/>
          <w:sz w:val="28"/>
        </w:rPr>
        <w:t>
      1) несоответствия подписей на приказах образцам подписей, указанным в документе, содержащем нотариально засвидетельствованные образцы подписей представителей юридического лица, обладающих правом подписывать документы на регистрацию операций по лицевым счетам и информационных операций, или документе, удостоверяющем личность физического лица;</w:t>
      </w:r>
    </w:p>
    <w:bookmarkEnd w:id="139"/>
    <w:bookmarkStart w:name="z200" w:id="140"/>
    <w:p>
      <w:pPr>
        <w:spacing w:after="0"/>
        <w:ind w:left="0"/>
        <w:jc w:val="both"/>
      </w:pPr>
      <w:r>
        <w:rPr>
          <w:rFonts w:ascii="Times New Roman"/>
          <w:b w:val="false"/>
          <w:i w:val="false"/>
          <w:color w:val="000000"/>
          <w:sz w:val="28"/>
        </w:rPr>
        <w:t>
      2) непредставления в течение 2 (двух) календарных дней с даты получения приказа на совершение операции встречного приказа;</w:t>
      </w:r>
    </w:p>
    <w:bookmarkEnd w:id="140"/>
    <w:bookmarkStart w:name="z201" w:id="141"/>
    <w:p>
      <w:pPr>
        <w:spacing w:after="0"/>
        <w:ind w:left="0"/>
        <w:jc w:val="both"/>
      </w:pPr>
      <w:r>
        <w:rPr>
          <w:rFonts w:ascii="Times New Roman"/>
          <w:b w:val="false"/>
          <w:i w:val="false"/>
          <w:color w:val="000000"/>
          <w:sz w:val="28"/>
        </w:rPr>
        <w:t>
      3) непредставления в порядке, установленном пунктом 38 Правил, подтверждения кастодиана, обеспечивающего учет активов паевого инвестиционного фонда, одновременно (в течение одного рабочего дня) с приказом управляющей компании на списание (зачисление) паев;</w:t>
      </w:r>
    </w:p>
    <w:bookmarkEnd w:id="141"/>
    <w:bookmarkStart w:name="z202" w:id="142"/>
    <w:p>
      <w:pPr>
        <w:spacing w:after="0"/>
        <w:ind w:left="0"/>
        <w:jc w:val="both"/>
      </w:pPr>
      <w:r>
        <w:rPr>
          <w:rFonts w:ascii="Times New Roman"/>
          <w:b w:val="false"/>
          <w:i w:val="false"/>
          <w:color w:val="000000"/>
          <w:sz w:val="28"/>
        </w:rPr>
        <w:t>
      4) несоответствия реквизитов приказов реквизитам, установленным сводом правил центрального депозитария, или реквизитам лицевого счета;</w:t>
      </w:r>
    </w:p>
    <w:bookmarkEnd w:id="142"/>
    <w:bookmarkStart w:name="z203" w:id="143"/>
    <w:p>
      <w:pPr>
        <w:spacing w:after="0"/>
        <w:ind w:left="0"/>
        <w:jc w:val="both"/>
      </w:pPr>
      <w:r>
        <w:rPr>
          <w:rFonts w:ascii="Times New Roman"/>
          <w:b w:val="false"/>
          <w:i w:val="false"/>
          <w:color w:val="000000"/>
          <w:sz w:val="28"/>
        </w:rPr>
        <w:t>
      5) отсутствия необходимого количества ценных бумаг на лицевом счете;</w:t>
      </w:r>
    </w:p>
    <w:bookmarkEnd w:id="143"/>
    <w:bookmarkStart w:name="z204" w:id="144"/>
    <w:p>
      <w:pPr>
        <w:spacing w:after="0"/>
        <w:ind w:left="0"/>
        <w:jc w:val="both"/>
      </w:pPr>
      <w:r>
        <w:rPr>
          <w:rFonts w:ascii="Times New Roman"/>
          <w:b w:val="false"/>
          <w:i w:val="false"/>
          <w:color w:val="000000"/>
          <w:sz w:val="28"/>
        </w:rPr>
        <w:t>
      6) выявления нарушения законодательства Республики Казахстан о рынке ценных бумаг при проверке приказа в соответствии с абзацем первым пункта 41 Правил;</w:t>
      </w:r>
    </w:p>
    <w:bookmarkEnd w:id="144"/>
    <w:bookmarkStart w:name="z205" w:id="145"/>
    <w:p>
      <w:pPr>
        <w:spacing w:after="0"/>
        <w:ind w:left="0"/>
        <w:jc w:val="both"/>
      </w:pPr>
      <w:r>
        <w:rPr>
          <w:rFonts w:ascii="Times New Roman"/>
          <w:b w:val="false"/>
          <w:i w:val="false"/>
          <w:color w:val="000000"/>
          <w:sz w:val="28"/>
        </w:rPr>
        <w:t>
      7) непредставления клиентом в срок, установленный для регистрации сделки, документа, подтверждающего согласие (разрешение) на совершение такой сделки, выданное государственным органом, уполномоченным на выдачу такого согласия (разрешения), в случаях, предусмотренных Правилами;</w:t>
      </w:r>
    </w:p>
    <w:bookmarkEnd w:id="145"/>
    <w:bookmarkStart w:name="z206" w:id="146"/>
    <w:p>
      <w:pPr>
        <w:spacing w:after="0"/>
        <w:ind w:left="0"/>
        <w:jc w:val="both"/>
      </w:pPr>
      <w:r>
        <w:rPr>
          <w:rFonts w:ascii="Times New Roman"/>
          <w:b w:val="false"/>
          <w:i w:val="false"/>
          <w:color w:val="000000"/>
          <w:sz w:val="28"/>
        </w:rPr>
        <w:t>
      8) наличия решения соответствующих государственных органов либо суда о приостановлении или прекращении обращения ценных бумаг;</w:t>
      </w:r>
    </w:p>
    <w:bookmarkEnd w:id="146"/>
    <w:bookmarkStart w:name="z207" w:id="147"/>
    <w:p>
      <w:pPr>
        <w:spacing w:after="0"/>
        <w:ind w:left="0"/>
        <w:jc w:val="both"/>
      </w:pPr>
      <w:r>
        <w:rPr>
          <w:rFonts w:ascii="Times New Roman"/>
          <w:b w:val="false"/>
          <w:i w:val="false"/>
          <w:color w:val="000000"/>
          <w:sz w:val="28"/>
        </w:rPr>
        <w:t xml:space="preserve">
      9) если ценные бумаги и (или) лицевой счет, указанные в приказе, заблокированы, за исключением, случаев, указанных в </w:t>
      </w:r>
      <w:r>
        <w:rPr>
          <w:rFonts w:ascii="Times New Roman"/>
          <w:b w:val="false"/>
          <w:i w:val="false"/>
          <w:color w:val="000000"/>
          <w:sz w:val="28"/>
        </w:rPr>
        <w:t>пункте 6-1</w:t>
      </w:r>
      <w:r>
        <w:rPr>
          <w:rFonts w:ascii="Times New Roman"/>
          <w:b w:val="false"/>
          <w:i w:val="false"/>
          <w:color w:val="000000"/>
          <w:sz w:val="28"/>
        </w:rPr>
        <w:t xml:space="preserve"> статьи 65 Закона об исполнительном производстве;</w:t>
      </w:r>
    </w:p>
    <w:bookmarkEnd w:id="147"/>
    <w:bookmarkStart w:name="z208" w:id="148"/>
    <w:p>
      <w:pPr>
        <w:spacing w:after="0"/>
        <w:ind w:left="0"/>
        <w:jc w:val="both"/>
      </w:pPr>
      <w:r>
        <w:rPr>
          <w:rFonts w:ascii="Times New Roman"/>
          <w:b w:val="false"/>
          <w:i w:val="false"/>
          <w:color w:val="000000"/>
          <w:sz w:val="28"/>
        </w:rPr>
        <w:t>
      10) если ценные бумаги, указанные в приказе, обременены, за исключением проведения операций, предусмотренных пунктами 47, 66, 67 и 77 Правил;</w:t>
      </w:r>
    </w:p>
    <w:bookmarkEnd w:id="148"/>
    <w:bookmarkStart w:name="z209" w:id="149"/>
    <w:p>
      <w:pPr>
        <w:spacing w:after="0"/>
        <w:ind w:left="0"/>
        <w:jc w:val="both"/>
      </w:pPr>
      <w:r>
        <w:rPr>
          <w:rFonts w:ascii="Times New Roman"/>
          <w:b w:val="false"/>
          <w:i w:val="false"/>
          <w:color w:val="000000"/>
          <w:sz w:val="28"/>
        </w:rPr>
        <w:t xml:space="preserve">
      11) предусмотренных </w:t>
      </w:r>
      <w:r>
        <w:rPr>
          <w:rFonts w:ascii="Times New Roman"/>
          <w:b w:val="false"/>
          <w:i w:val="false"/>
          <w:color w:val="000000"/>
          <w:sz w:val="28"/>
        </w:rPr>
        <w:t>статьей 13</w:t>
      </w:r>
      <w:r>
        <w:rPr>
          <w:rFonts w:ascii="Times New Roman"/>
          <w:b w:val="false"/>
          <w:i w:val="false"/>
          <w:color w:val="000000"/>
          <w:sz w:val="28"/>
        </w:rPr>
        <w:t xml:space="preserve"> Закона о ПОД/ФТ/ФРОМУ;</w:t>
      </w:r>
    </w:p>
    <w:bookmarkEnd w:id="149"/>
    <w:bookmarkStart w:name="z210" w:id="150"/>
    <w:p>
      <w:pPr>
        <w:spacing w:after="0"/>
        <w:ind w:left="0"/>
        <w:jc w:val="both"/>
      </w:pPr>
      <w:r>
        <w:rPr>
          <w:rFonts w:ascii="Times New Roman"/>
          <w:b w:val="false"/>
          <w:i w:val="false"/>
          <w:color w:val="000000"/>
          <w:sz w:val="28"/>
        </w:rPr>
        <w:t>
      12) предусмотренных сводом правил центрального депозитария.</w:t>
      </w:r>
    </w:p>
    <w:bookmarkEnd w:id="150"/>
    <w:bookmarkStart w:name="z211" w:id="151"/>
    <w:p>
      <w:pPr>
        <w:spacing w:after="0"/>
        <w:ind w:left="0"/>
        <w:jc w:val="both"/>
      </w:pPr>
      <w:r>
        <w:rPr>
          <w:rFonts w:ascii="Times New Roman"/>
          <w:b w:val="false"/>
          <w:i w:val="false"/>
          <w:color w:val="000000"/>
          <w:sz w:val="28"/>
        </w:rPr>
        <w:t xml:space="preserve">
      Центральный депозитарий отказывает в исполнении приказа эмитента в случаях и порядке, предусмотренных </w:t>
      </w:r>
      <w:r>
        <w:rPr>
          <w:rFonts w:ascii="Times New Roman"/>
          <w:b w:val="false"/>
          <w:i w:val="false"/>
          <w:color w:val="000000"/>
          <w:sz w:val="28"/>
        </w:rPr>
        <w:t>статьей 13</w:t>
      </w:r>
      <w:r>
        <w:rPr>
          <w:rFonts w:ascii="Times New Roman"/>
          <w:b w:val="false"/>
          <w:i w:val="false"/>
          <w:color w:val="000000"/>
          <w:sz w:val="28"/>
        </w:rPr>
        <w:t xml:space="preserve"> Закона о ПОД/ФТ/ФРОМУ.</w:t>
      </w:r>
    </w:p>
    <w:bookmarkEnd w:id="151"/>
    <w:bookmarkStart w:name="z212" w:id="152"/>
    <w:p>
      <w:pPr>
        <w:spacing w:after="0"/>
        <w:ind w:left="0"/>
        <w:jc w:val="both"/>
      </w:pPr>
      <w:r>
        <w:rPr>
          <w:rFonts w:ascii="Times New Roman"/>
          <w:b w:val="false"/>
          <w:i w:val="false"/>
          <w:color w:val="000000"/>
          <w:sz w:val="28"/>
        </w:rPr>
        <w:t>
      Отказ от исполнения приказа подписывается уполномоченными лицами, определенными сводом правил центрального депозитария, и заверяется штампом центрального депозитария со своим наименованием на казахском и русском языках, либо составляется и выдается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w:t>
      </w:r>
    </w:p>
    <w:bookmarkEnd w:id="152"/>
    <w:bookmarkStart w:name="z213" w:id="153"/>
    <w:p>
      <w:pPr>
        <w:spacing w:after="0"/>
        <w:ind w:left="0"/>
        <w:jc w:val="both"/>
      </w:pPr>
      <w:r>
        <w:rPr>
          <w:rFonts w:ascii="Times New Roman"/>
          <w:b w:val="false"/>
          <w:i w:val="false"/>
          <w:color w:val="000000"/>
          <w:sz w:val="28"/>
        </w:rPr>
        <w:t>
      При подготовке отказа от исполнения приказа на осуществление операций, условия совершения которых требуют дополнительной проверки, подготовка такого отказа осуществляется в срок до 6 (шести) рабочих дней.";</w:t>
      </w:r>
    </w:p>
    <w:bookmarkEnd w:id="153"/>
    <w:bookmarkStart w:name="z214" w:id="154"/>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2018 года № 307 "Об утверждении Правил осуществления деятельности центрального депозитария" (зарегистрировано в Реестре государственной регистрации нормативных правовых актов под № 17920) следующие изменения:</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6" w:id="155"/>
    <w:p>
      <w:pPr>
        <w:spacing w:after="0"/>
        <w:ind w:left="0"/>
        <w:jc w:val="both"/>
      </w:pPr>
      <w:r>
        <w:rPr>
          <w:rFonts w:ascii="Times New Roman"/>
          <w:b w:val="false"/>
          <w:i w:val="false"/>
          <w:color w:val="000000"/>
          <w:sz w:val="28"/>
        </w:rPr>
        <w:t xml:space="preserve">
      "В соответствии с пунктом 10 </w:t>
      </w:r>
      <w:r>
        <w:rPr>
          <w:rFonts w:ascii="Times New Roman"/>
          <w:b w:val="false"/>
          <w:i w:val="false"/>
          <w:color w:val="000000"/>
          <w:sz w:val="28"/>
        </w:rPr>
        <w:t>статьи 80</w:t>
      </w:r>
      <w:r>
        <w:rPr>
          <w:rFonts w:ascii="Times New Roman"/>
          <w:b w:val="false"/>
          <w:i w:val="false"/>
          <w:color w:val="000000"/>
          <w:sz w:val="28"/>
        </w:rPr>
        <w:t xml:space="preserve"> Закона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55"/>
    <w:bookmarkStart w:name="z217"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центрального депозитария, утвержденных указанным постановлением:</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219" w:id="157"/>
    <w:p>
      <w:pPr>
        <w:spacing w:after="0"/>
        <w:ind w:left="0"/>
        <w:jc w:val="both"/>
      </w:pPr>
      <w:r>
        <w:rPr>
          <w:rFonts w:ascii="Times New Roman"/>
          <w:b w:val="false"/>
          <w:i w:val="false"/>
          <w:color w:val="000000"/>
          <w:sz w:val="28"/>
        </w:rPr>
        <w:t xml:space="preserve">
      "7-2. Оказание центральным депозитарием услуг по хранению финансовых инструментов, выпущенных в документарной форме, осуществляется в порядке, предусмотренном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(Особенная часть),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и сводом правил центрального депозитария.";</w:t>
      </w:r>
    </w:p>
    <w:bookmarkEnd w:id="157"/>
    <w:bookmarkStart w:name="z220" w:id="158"/>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58"/>
    <w:bookmarkStart w:name="z221" w:id="159"/>
    <w:p>
      <w:pPr>
        <w:spacing w:after="0"/>
        <w:ind w:left="0"/>
        <w:jc w:val="both"/>
      </w:pPr>
      <w:r>
        <w:rPr>
          <w:rFonts w:ascii="Times New Roman"/>
          <w:b w:val="false"/>
          <w:i w:val="false"/>
          <w:color w:val="000000"/>
          <w:sz w:val="28"/>
        </w:rPr>
        <w:t xml:space="preserve">
      "Открытие лицевого счета номинального держателя производится после принятия центральным депозитарием мер по надлежащей проверке клиента,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w:t>
      </w:r>
    </w:p>
    <w:bookmarkEnd w:id="159"/>
    <w:bookmarkStart w:name="z222" w:id="16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160"/>
    <w:bookmarkStart w:name="z223" w:id="161"/>
    <w:p>
      <w:pPr>
        <w:spacing w:after="0"/>
        <w:ind w:left="0"/>
        <w:jc w:val="both"/>
      </w:pPr>
      <w:r>
        <w:rPr>
          <w:rFonts w:ascii="Times New Roman"/>
          <w:b w:val="false"/>
          <w:i w:val="false"/>
          <w:color w:val="000000"/>
          <w:sz w:val="28"/>
        </w:rPr>
        <w:t xml:space="preserve">
      "35. После проведения операций по лицевому счету, открытому в системе реестров держателей ценных бумаг, по списанию эмиссионных ценных бумаг, срок обращения которых истек, и зачислению прав требования по обязательствам эмитента по эмиссионным ценным бумагам центральный депозитарий проводит операции по списанию таких эмиссионных ценных бумаг (за исключением эмиссионных ценных бумаг, по которым в системе учета номинального держания проведена операция блокирования на основании актов государственных органов и перечня организаций и лиц, связанных с финансированием терроризма и экстремизма, предусмотренного </w:t>
      </w:r>
      <w:r>
        <w:rPr>
          <w:rFonts w:ascii="Times New Roman"/>
          <w:b w:val="false"/>
          <w:i w:val="false"/>
          <w:color w:val="000000"/>
          <w:sz w:val="28"/>
        </w:rPr>
        <w:t>статьей 12</w:t>
      </w:r>
      <w:r>
        <w:rPr>
          <w:rFonts w:ascii="Times New Roman"/>
          <w:b w:val="false"/>
          <w:i w:val="false"/>
          <w:color w:val="000000"/>
          <w:sz w:val="28"/>
        </w:rPr>
        <w:t xml:space="preserve"> Закона о ПОД/ФТ/ФРОМУ) с субсчетов депонентов и их клиентов и зачислению прав требования по обязательствам эмитента по таким эмиссионным ценным бумагам с сохранением обязательств, возникших по данным ценным бумагам (обременение, доверительное управление), и направляет извещение депонентам или операторам счета, которое содержит сведения о:</w:t>
      </w:r>
    </w:p>
    <w:bookmarkEnd w:id="161"/>
    <w:bookmarkStart w:name="z224" w:id="162"/>
    <w:p>
      <w:pPr>
        <w:spacing w:after="0"/>
        <w:ind w:left="0"/>
        <w:jc w:val="both"/>
      </w:pPr>
      <w:r>
        <w:rPr>
          <w:rFonts w:ascii="Times New Roman"/>
          <w:b w:val="false"/>
          <w:i w:val="false"/>
          <w:color w:val="000000"/>
          <w:sz w:val="28"/>
        </w:rPr>
        <w:t>
      допущенном эмитентом дефолте по эмиссионным ценным бумагам, срок обращения которых истек и эмитентом не исполнены обязательства по их погашению;</w:t>
      </w:r>
    </w:p>
    <w:bookmarkEnd w:id="162"/>
    <w:bookmarkStart w:name="z225" w:id="163"/>
    <w:p>
      <w:pPr>
        <w:spacing w:after="0"/>
        <w:ind w:left="0"/>
        <w:jc w:val="both"/>
      </w:pPr>
      <w:r>
        <w:rPr>
          <w:rFonts w:ascii="Times New Roman"/>
          <w:b w:val="false"/>
          <w:i w:val="false"/>
          <w:color w:val="000000"/>
          <w:sz w:val="28"/>
        </w:rPr>
        <w:t>
      идентификаторе, присвоенном правам требования по обязательствам эмитента по таким эмиссионным ценным бумагам;</w:t>
      </w:r>
    </w:p>
    <w:bookmarkEnd w:id="163"/>
    <w:bookmarkStart w:name="z226" w:id="164"/>
    <w:p>
      <w:pPr>
        <w:spacing w:after="0"/>
        <w:ind w:left="0"/>
        <w:jc w:val="both"/>
      </w:pPr>
      <w:r>
        <w:rPr>
          <w:rFonts w:ascii="Times New Roman"/>
          <w:b w:val="false"/>
          <w:i w:val="false"/>
          <w:color w:val="000000"/>
          <w:sz w:val="28"/>
        </w:rPr>
        <w:t>
      проведенных операциях в системе учета центрального депозитария по списанию эмиссионных ценных бумаг, срок обращения которых истек, с субсчетов депонентов и их клиентов и зачислению прав требования по обязательствам эмитента по таким эмиссионным ценным бумагам.".</w:t>
      </w:r>
    </w:p>
    <w:bookmarkEnd w:id="164"/>
    <w:bookmarkStart w:name="z227" w:id="165"/>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декабря 2018 года № 318 "Об утверждении Правил формирования системы управления рисками и внутреннего контроля для центрального депозитария" (зарегистрировано в Реестре государственной регистрации нормативных правовых актов под № 18180) следующие изменения:</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29" w:id="16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22-3)</w:t>
      </w:r>
      <w:r>
        <w:rPr>
          <w:rFonts w:ascii="Times New Roman"/>
          <w:b w:val="false"/>
          <w:i w:val="false"/>
          <w:color w:val="000000"/>
          <w:sz w:val="28"/>
        </w:rPr>
        <w:t xml:space="preserve"> пункта 2 статьи 3 и частью второй </w:t>
      </w:r>
      <w:r>
        <w:rPr>
          <w:rFonts w:ascii="Times New Roman"/>
          <w:b w:val="false"/>
          <w:i w:val="false"/>
          <w:color w:val="000000"/>
          <w:sz w:val="28"/>
        </w:rPr>
        <w:t>статьи 49-1</w:t>
      </w:r>
      <w:r>
        <w:rPr>
          <w:rFonts w:ascii="Times New Roman"/>
          <w:b w:val="false"/>
          <w:i w:val="false"/>
          <w:color w:val="000000"/>
          <w:sz w:val="28"/>
        </w:rPr>
        <w:t xml:space="preserve"> Закона Республики Казахстан "О рынке ценных бумаг",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66"/>
    <w:bookmarkStart w:name="z230" w:id="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центрального депозитария, утвержденных указанным постановлением:</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2" w:id="168"/>
    <w:p>
      <w:pPr>
        <w:spacing w:after="0"/>
        <w:ind w:left="0"/>
        <w:jc w:val="both"/>
      </w:pPr>
      <w:r>
        <w:rPr>
          <w:rFonts w:ascii="Times New Roman"/>
          <w:b w:val="false"/>
          <w:i w:val="false"/>
          <w:color w:val="000000"/>
          <w:sz w:val="28"/>
        </w:rPr>
        <w:t xml:space="preserve">
      "1. Настоящие Правила формирования системы управления рисками и внутреннего контроля для центрального депозитария (далее – Правила) разработаны в соответствии с </w:t>
      </w:r>
      <w:r>
        <w:rPr>
          <w:rFonts w:ascii="Times New Roman"/>
          <w:b w:val="false"/>
          <w:i w:val="false"/>
          <w:color w:val="000000"/>
          <w:sz w:val="28"/>
        </w:rPr>
        <w:t>подпунктом 22-3)</w:t>
      </w:r>
      <w:r>
        <w:rPr>
          <w:rFonts w:ascii="Times New Roman"/>
          <w:b w:val="false"/>
          <w:i w:val="false"/>
          <w:color w:val="000000"/>
          <w:sz w:val="28"/>
        </w:rPr>
        <w:t xml:space="preserve"> пункта 2 статьи 3 и частью второй </w:t>
      </w:r>
      <w:r>
        <w:rPr>
          <w:rFonts w:ascii="Times New Roman"/>
          <w:b w:val="false"/>
          <w:i w:val="false"/>
          <w:color w:val="000000"/>
          <w:sz w:val="28"/>
        </w:rPr>
        <w:t>статьи 49-1</w:t>
      </w:r>
      <w:r>
        <w:rPr>
          <w:rFonts w:ascii="Times New Roman"/>
          <w:b w:val="false"/>
          <w:i w:val="false"/>
          <w:color w:val="000000"/>
          <w:sz w:val="28"/>
        </w:rPr>
        <w:t xml:space="preserve"> Закона Республики Казахстан "О рынке ценных бумаг",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устанавливают порядок формирования системы управления рисками и внутреннего контроля для центрального депозитария.";</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17 изложить в следующей редакции:</w:t>
      </w:r>
    </w:p>
    <w:bookmarkStart w:name="z234" w:id="169"/>
    <w:p>
      <w:pPr>
        <w:spacing w:after="0"/>
        <w:ind w:left="0"/>
        <w:jc w:val="both"/>
      </w:pPr>
      <w:r>
        <w:rPr>
          <w:rFonts w:ascii="Times New Roman"/>
          <w:b w:val="false"/>
          <w:i w:val="false"/>
          <w:color w:val="000000"/>
          <w:sz w:val="28"/>
        </w:rPr>
        <w:t>
      "9) проверка эффективности процедур, направленных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25 изложить в следующей редакции:</w:t>
      </w:r>
    </w:p>
    <w:bookmarkStart w:name="z236" w:id="170"/>
    <w:p>
      <w:pPr>
        <w:spacing w:after="0"/>
        <w:ind w:left="0"/>
        <w:jc w:val="both"/>
      </w:pPr>
      <w:r>
        <w:rPr>
          <w:rFonts w:ascii="Times New Roman"/>
          <w:b w:val="false"/>
          <w:i w:val="false"/>
          <w:color w:val="000000"/>
          <w:sz w:val="28"/>
        </w:rPr>
        <w:t>
      "4) оценка эффективности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1" w:id="171"/>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2019 года № 217 "Об утверждении Правил предоставления микрокредитов электронным способом" (зарегистрировано в Реестре государственной регистрации нормативных правовых актов под № 19714) следующие изменения:</w:t>
      </w:r>
    </w:p>
    <w:bookmarkEnd w:id="171"/>
    <w:bookmarkStart w:name="z592" w:id="1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микрокредитов электронным способом, утвержденных указанным постановлением: </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следующей редакции:</w:t>
      </w:r>
    </w:p>
    <w:bookmarkStart w:name="z594" w:id="173"/>
    <w:p>
      <w:pPr>
        <w:spacing w:after="0"/>
        <w:ind w:left="0"/>
        <w:jc w:val="both"/>
      </w:pPr>
      <w:r>
        <w:rPr>
          <w:rFonts w:ascii="Times New Roman"/>
          <w:b w:val="false"/>
          <w:i w:val="false"/>
          <w:color w:val="000000"/>
          <w:sz w:val="28"/>
        </w:rPr>
        <w:t>
      "1) осуществляет надлежащую проверку клиента в соответствии с законодательством Республики Казахстан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внутренними документами;";</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96" w:id="174"/>
    <w:p>
      <w:pPr>
        <w:spacing w:after="0"/>
        <w:ind w:left="0"/>
        <w:jc w:val="both"/>
      </w:pPr>
      <w:r>
        <w:rPr>
          <w:rFonts w:ascii="Times New Roman"/>
          <w:b w:val="false"/>
          <w:i w:val="false"/>
          <w:color w:val="000000"/>
          <w:sz w:val="28"/>
        </w:rPr>
        <w:t xml:space="preserve">
      "10. Организация, осуществляющая микрофинансовую деятельность, отказывает в предоставлении клиенту микрокредита по основаниям, предусмотренным законодательством Республики Казахстан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w:t>
      </w:r>
      <w:r>
        <w:rPr>
          <w:rFonts w:ascii="Times New Roman"/>
          <w:b w:val="false"/>
          <w:i w:val="false"/>
          <w:color w:val="000000"/>
          <w:sz w:val="28"/>
        </w:rPr>
        <w:t>Законом</w:t>
      </w:r>
      <w:r>
        <w:rPr>
          <w:rFonts w:ascii="Times New Roman"/>
          <w:b w:val="false"/>
          <w:i w:val="false"/>
          <w:color w:val="000000"/>
          <w:sz w:val="28"/>
        </w:rPr>
        <w:t>.".</w:t>
      </w:r>
    </w:p>
    <w:bookmarkEnd w:id="174"/>
    <w:bookmarkStart w:name="z597" w:id="175"/>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22 марта 2020 года № 18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 (зарегистрировано в Реестре государственной регистрации нормативных правовых актов под № 20160) следующие изменения:</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99" w:id="176"/>
    <w:p>
      <w:pPr>
        <w:spacing w:after="0"/>
        <w:ind w:left="0"/>
        <w:jc w:val="both"/>
      </w:pPr>
      <w:r>
        <w:rPr>
          <w:rFonts w:ascii="Times New Roman"/>
          <w:b w:val="false"/>
          <w:i w:val="false"/>
          <w:color w:val="000000"/>
          <w:sz w:val="28"/>
        </w:rPr>
        <w:t xml:space="preserve">
      "В соответствии с пунктом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16 марта 2020 года № 286 "О мерах по обеспечению социально - экономической стабильности"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176"/>
    <w:bookmarkStart w:name="z600" w:id="1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 утвержденных указанным постановлением:</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02" w:id="178"/>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 (далее – Требования) разработаны в соответствии с абзацем вторым пункта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 и распространяются на банки второго уровня, филиалы банков-нерезидентов Республики Казахстан и Национального оператора почты (далее – банк).";</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2 изложить в следующей редакции:</w:t>
      </w:r>
    </w:p>
    <w:bookmarkStart w:name="z604" w:id="179"/>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пунктом 4 статьи 4 Закона о ПОД/ФТ с учетом признаков определения подозрительной операции и подозрительной деятельности клиента, подлежащей финансовому мониторингу (далее вместе – подозрительная операция),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по финансовому мониторингу)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банком самостоятельно, за исключением признаков подозрительной деятельности клиента, подлежащей финансовому мониторингу;";</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p>
    <w:bookmarkStart w:name="z606" w:id="180"/>
    <w:p>
      <w:pPr>
        <w:spacing w:after="0"/>
        <w:ind w:left="0"/>
        <w:jc w:val="both"/>
      </w:pPr>
      <w:r>
        <w:rPr>
          <w:rFonts w:ascii="Times New Roman"/>
          <w:b w:val="false"/>
          <w:i w:val="false"/>
          <w:color w:val="000000"/>
          <w:sz w:val="28"/>
        </w:rPr>
        <w:t xml:space="preserve">
      "13-1. При реализации программы управления рисками ОД/ФТ банк учитывает опубликованную информацию из отчета по национальной оценке рисков ОД/ФТ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11-1 Закона о ПОД/ФТ.";</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608" w:id="181"/>
    <w:p>
      <w:pPr>
        <w:spacing w:after="0"/>
        <w:ind w:left="0"/>
        <w:jc w:val="both"/>
      </w:pPr>
      <w:r>
        <w:rPr>
          <w:rFonts w:ascii="Times New Roman"/>
          <w:b w:val="false"/>
          <w:i w:val="false"/>
          <w:color w:val="000000"/>
          <w:sz w:val="28"/>
        </w:rPr>
        <w:t>
      "21. В целях реализации требований Закона о ПОД/ФТ по надлежащей проверке клиента (его представителя) и бенефициарного собственника банк разрабатывает программу идентификации клиентов (их представителей) и бенефициарных собственников.</w:t>
      </w:r>
    </w:p>
    <w:bookmarkEnd w:id="181"/>
    <w:bookmarkStart w:name="z609" w:id="182"/>
    <w:p>
      <w:pPr>
        <w:spacing w:after="0"/>
        <w:ind w:left="0"/>
        <w:jc w:val="both"/>
      </w:pPr>
      <w:r>
        <w:rPr>
          <w:rFonts w:ascii="Times New Roman"/>
          <w:b w:val="false"/>
          <w:i w:val="false"/>
          <w:color w:val="000000"/>
          <w:sz w:val="28"/>
        </w:rPr>
        <w:t xml:space="preserve">
      Идентификация клиента (его представителя) и бенефициарного собственника заключается в проведении банком мероприятий по фиксированию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или разовой операции (сделки), проведение на постоянной основе проверки деловых отношений и изучения операций, осуществляемых клиентом через банк, включая при необходимости получение и фиксирование сведений об источнике финансирования совершаемых операций, а также получению и фиксированию иных предусмотренных </w:t>
      </w:r>
      <w:r>
        <w:rPr>
          <w:rFonts w:ascii="Times New Roman"/>
          <w:b w:val="false"/>
          <w:i w:val="false"/>
          <w:color w:val="000000"/>
          <w:sz w:val="28"/>
        </w:rPr>
        <w:t>Законом о ПОД/ФТ</w:t>
      </w:r>
      <w:r>
        <w:rPr>
          <w:rFonts w:ascii="Times New Roman"/>
          <w:b w:val="false"/>
          <w:i w:val="false"/>
          <w:color w:val="000000"/>
          <w:sz w:val="28"/>
        </w:rPr>
        <w:t xml:space="preserve"> сведений о клиенте и их представителях.</w:t>
      </w:r>
    </w:p>
    <w:bookmarkEnd w:id="182"/>
    <w:bookmarkStart w:name="z610" w:id="183"/>
    <w:p>
      <w:pPr>
        <w:spacing w:after="0"/>
        <w:ind w:left="0"/>
        <w:jc w:val="both"/>
      </w:pPr>
      <w:r>
        <w:rPr>
          <w:rFonts w:ascii="Times New Roman"/>
          <w:b w:val="false"/>
          <w:i w:val="false"/>
          <w:color w:val="000000"/>
          <w:sz w:val="28"/>
        </w:rPr>
        <w:t>
      Идентификация и надлежащая проверка клиента (его представителя), бенефициарного собственника осуществляется банком на основе информации и (или) документов, предоставляемых клиентом (его представителем) либо полученных из иных источников, в том числе по итогам проверки в скоринговом модуле.</w:t>
      </w:r>
    </w:p>
    <w:bookmarkEnd w:id="183"/>
    <w:bookmarkStart w:name="z611" w:id="184"/>
    <w:p>
      <w:pPr>
        <w:spacing w:after="0"/>
        <w:ind w:left="0"/>
        <w:jc w:val="both"/>
      </w:pPr>
      <w:r>
        <w:rPr>
          <w:rFonts w:ascii="Times New Roman"/>
          <w:b w:val="false"/>
          <w:i w:val="false"/>
          <w:color w:val="000000"/>
          <w:sz w:val="28"/>
        </w:rPr>
        <w:t>
      Для выявления бенефициарного собственника, сведения, представленные клиентом (его представителем) и бенефициарным собственником, сверяются со сведениями, отраженными в реестре бенефициарных собственников юридических лиц (далее – Реестр).</w:t>
      </w:r>
    </w:p>
    <w:bookmarkEnd w:id="184"/>
    <w:bookmarkStart w:name="z612" w:id="185"/>
    <w:p>
      <w:pPr>
        <w:spacing w:after="0"/>
        <w:ind w:left="0"/>
        <w:jc w:val="both"/>
      </w:pPr>
      <w:r>
        <w:rPr>
          <w:rFonts w:ascii="Times New Roman"/>
          <w:b w:val="false"/>
          <w:i w:val="false"/>
          <w:color w:val="000000"/>
          <w:sz w:val="28"/>
        </w:rPr>
        <w:t>
      При отсутствии в Реестре сведений по таким лицам, представленные сведения сверяются со сведениями, полученными из других источников.</w:t>
      </w:r>
    </w:p>
    <w:bookmarkEnd w:id="185"/>
    <w:bookmarkStart w:name="z613" w:id="186"/>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иностранной структуры без образования 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иностранной структурой без образования юридического лица иным образом, либо в интересах которого клиентом-юридическим лицом, иностранной структурой без образования юридического лица совершаются операции с деньгами и (или) иным имуществом.</w:t>
      </w:r>
    </w:p>
    <w:bookmarkEnd w:id="186"/>
    <w:bookmarkStart w:name="z614" w:id="187"/>
    <w:p>
      <w:pPr>
        <w:spacing w:after="0"/>
        <w:ind w:left="0"/>
        <w:jc w:val="both"/>
      </w:pPr>
      <w:r>
        <w:rPr>
          <w:rFonts w:ascii="Times New Roman"/>
          <w:b w:val="false"/>
          <w:i w:val="false"/>
          <w:color w:val="000000"/>
          <w:sz w:val="28"/>
        </w:rPr>
        <w:t>
      Если в результате принятия мер бенефициарный собственник клиента-юридического лица, иностранной структуры без образования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 иностранной структуры без образования юридического лица.";</w:t>
      </w:r>
    </w:p>
    <w:bookmarkEnd w:id="187"/>
    <w:bookmarkStart w:name="z615" w:id="188"/>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188"/>
    <w:bookmarkStart w:name="z616" w:id="189"/>
    <w:p>
      <w:pPr>
        <w:spacing w:after="0"/>
        <w:ind w:left="0"/>
        <w:jc w:val="both"/>
      </w:pPr>
      <w:r>
        <w:rPr>
          <w:rFonts w:ascii="Times New Roman"/>
          <w:b w:val="false"/>
          <w:i w:val="false"/>
          <w:color w:val="000000"/>
          <w:sz w:val="28"/>
        </w:rPr>
        <w:t>
      "При дистанционном установлении деловых отношений с клиентом, при смене клиентом абонентского номера устройства сотовой связи либо абонентского устройства сотовой связи, используемого для доступа к электронным банковским услугам, банк применяет двухфакторную идентификацию (аутентификацию) клиента с обязательным проведением биометрической идентификации клиента. Для проведения биометрической идентификации клиента допускается использование услуг Центра обмена идентификационными данными (операционного центра межбанковской системы переводов денег, обеспечивающего взаимодействие с банками по обмену данными клиентов из доступных источников для проведения процедур идентификации клиентов). Второй способ идентификации (аутентификации) клиента определяется банком самостоятельно в соответствии с законодательством Республики Казахстан о платежах и платежных системах,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Банк при проведении биометрической идентификации клиента обеспечивает хранение записи сеанса видеоконференции с клиентом либо полученного текущего изображения клиента с использованием технологии выявления движения не менее пяти лет со дня прекращения деловых отношений с клиентом, в том числе на основе аутсорсинга.";</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 24 изложить в следующей редакции:</w:t>
      </w:r>
    </w:p>
    <w:bookmarkStart w:name="z618" w:id="190"/>
    <w:p>
      <w:pPr>
        <w:spacing w:after="0"/>
        <w:ind w:left="0"/>
        <w:jc w:val="both"/>
      </w:pPr>
      <w:r>
        <w:rPr>
          <w:rFonts w:ascii="Times New Roman"/>
          <w:b w:val="false"/>
          <w:i w:val="false"/>
          <w:color w:val="000000"/>
          <w:sz w:val="28"/>
        </w:rPr>
        <w:t>
      "3) совершения клиентом операции (сделки), имеющей характеристики, соответствующие типологиям, схемам и способам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620" w:id="191"/>
    <w:p>
      <w:pPr>
        <w:spacing w:after="0"/>
        <w:ind w:left="0"/>
        <w:jc w:val="both"/>
      </w:pPr>
      <w:r>
        <w:rPr>
          <w:rFonts w:ascii="Times New Roman"/>
          <w:b w:val="false"/>
          <w:i w:val="false"/>
          <w:color w:val="000000"/>
          <w:sz w:val="28"/>
        </w:rPr>
        <w:t>
      "26. В процессе идентификации клиента (его представителя) и бенефициарного собственника банком проводится проверка на наличие такого клиента (его представителя) и бенефициарного собственника в Перечне и Перечне ФРОМУ.</w:t>
      </w:r>
    </w:p>
    <w:bookmarkEnd w:id="191"/>
    <w:bookmarkStart w:name="z621" w:id="192"/>
    <w:p>
      <w:pPr>
        <w:spacing w:after="0"/>
        <w:ind w:left="0"/>
        <w:jc w:val="both"/>
      </w:pPr>
      <w:r>
        <w:rPr>
          <w:rFonts w:ascii="Times New Roman"/>
          <w:b w:val="false"/>
          <w:i w:val="false"/>
          <w:color w:val="000000"/>
          <w:sz w:val="28"/>
        </w:rPr>
        <w:t>
      Банком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192"/>
    <w:bookmarkStart w:name="z622" w:id="193"/>
    <w:p>
      <w:pPr>
        <w:spacing w:after="0"/>
        <w:ind w:left="0"/>
        <w:jc w:val="both"/>
      </w:pPr>
      <w:r>
        <w:rPr>
          <w:rFonts w:ascii="Times New Roman"/>
          <w:b w:val="false"/>
          <w:i w:val="false"/>
          <w:color w:val="000000"/>
          <w:sz w:val="28"/>
        </w:rPr>
        <w:t xml:space="preserve">
      Банки в отношении публичных должностных лиц, указанных в абзацах шестом, седьмом и восьмом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 их супругов и близких родственников:</w:t>
      </w:r>
    </w:p>
    <w:bookmarkEnd w:id="193"/>
    <w:bookmarkStart w:name="z623" w:id="194"/>
    <w:p>
      <w:pPr>
        <w:spacing w:after="0"/>
        <w:ind w:left="0"/>
        <w:jc w:val="both"/>
      </w:pPr>
      <w:r>
        <w:rPr>
          <w:rFonts w:ascii="Times New Roman"/>
          <w:b w:val="false"/>
          <w:i w:val="false"/>
          <w:color w:val="000000"/>
          <w:sz w:val="28"/>
        </w:rPr>
        <w:t>
      1) осуществляют оценку репутации публичного должностного лица в отношении причастности его к случаям ОД/ФТ;</w:t>
      </w:r>
    </w:p>
    <w:bookmarkEnd w:id="194"/>
    <w:bookmarkStart w:name="z624" w:id="195"/>
    <w:p>
      <w:pPr>
        <w:spacing w:after="0"/>
        <w:ind w:left="0"/>
        <w:jc w:val="both"/>
      </w:pPr>
      <w:r>
        <w:rPr>
          <w:rFonts w:ascii="Times New Roman"/>
          <w:b w:val="false"/>
          <w:i w:val="false"/>
          <w:color w:val="000000"/>
          <w:sz w:val="28"/>
        </w:rPr>
        <w:t>
      2) получают письменное разрешение руководящего работника банка на установление, продолжение деловых отношений с такими клиентами (их представителями) и бенефициарными собственниками;</w:t>
      </w:r>
    </w:p>
    <w:bookmarkEnd w:id="195"/>
    <w:bookmarkStart w:name="z625" w:id="196"/>
    <w:p>
      <w:pPr>
        <w:spacing w:after="0"/>
        <w:ind w:left="0"/>
        <w:jc w:val="both"/>
      </w:pPr>
      <w:r>
        <w:rPr>
          <w:rFonts w:ascii="Times New Roman"/>
          <w:b w:val="false"/>
          <w:i w:val="false"/>
          <w:color w:val="000000"/>
          <w:sz w:val="28"/>
        </w:rPr>
        <w:t>
      3) предпринимают доступные меры для установления источника происхождения денег и (или) иного имущества такого клиента (его представителя) и бенефициарного собственника;</w:t>
      </w:r>
    </w:p>
    <w:bookmarkEnd w:id="196"/>
    <w:bookmarkStart w:name="z626" w:id="197"/>
    <w:p>
      <w:pPr>
        <w:spacing w:after="0"/>
        <w:ind w:left="0"/>
        <w:jc w:val="both"/>
      </w:pPr>
      <w:r>
        <w:rPr>
          <w:rFonts w:ascii="Times New Roman"/>
          <w:b w:val="false"/>
          <w:i w:val="false"/>
          <w:color w:val="000000"/>
          <w:sz w:val="28"/>
        </w:rPr>
        <w:t>
      4) предпринимают на постоянной основе усиленные меры надлежащей проверки клиентов (их представителей) и бенефициарных собственников.</w:t>
      </w:r>
    </w:p>
    <w:bookmarkEnd w:id="197"/>
    <w:bookmarkStart w:name="z627" w:id="198"/>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 их супругов и близких родственников, которым присвоен высокий уровень риска, банк,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Закона о ПОД/ФТ, дополнительно применяет меры, установленные подпунктами 1), 2), 3) и 4) части третьей настоящего пункта.</w:t>
      </w:r>
    </w:p>
    <w:bookmarkEnd w:id="198"/>
    <w:bookmarkStart w:name="z628" w:id="199"/>
    <w:p>
      <w:pPr>
        <w:spacing w:after="0"/>
        <w:ind w:left="0"/>
        <w:jc w:val="both"/>
      </w:pPr>
      <w:r>
        <w:rPr>
          <w:rFonts w:ascii="Times New Roman"/>
          <w:b w:val="false"/>
          <w:i w:val="false"/>
          <w:color w:val="000000"/>
          <w:sz w:val="28"/>
        </w:rPr>
        <w:t>
      Сведения о миграционных карточках не требуется получать в отношении граждан государств, входящих в Евразийский экономический союз.</w:t>
      </w:r>
    </w:p>
    <w:bookmarkEnd w:id="199"/>
    <w:bookmarkStart w:name="z629" w:id="200"/>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и Перечне ФРОМУ (включения в Перечень и Перечень ФРОМУ) не зависит от уровня риска клиента и осуществляется по мере внесения изменений в Перечень и Перечень ФРОМУ (обновления Перечня и Перечня ФРОМУ).</w:t>
      </w:r>
    </w:p>
    <w:bookmarkEnd w:id="200"/>
    <w:bookmarkStart w:name="z630" w:id="201"/>
    <w:p>
      <w:pPr>
        <w:spacing w:after="0"/>
        <w:ind w:left="0"/>
        <w:jc w:val="both"/>
      </w:pPr>
      <w:r>
        <w:rPr>
          <w:rFonts w:ascii="Times New Roman"/>
          <w:b w:val="false"/>
          <w:i w:val="false"/>
          <w:color w:val="000000"/>
          <w:sz w:val="28"/>
        </w:rPr>
        <w:t>
      Банк при идентификации физического лица (руководителя, учредителей (участников) юридического лица, иностранной структуры без образования юридического лица, бенефициарного собственника) устанавливает и фиксирует следующие данные:</w:t>
      </w:r>
    </w:p>
    <w:bookmarkEnd w:id="201"/>
    <w:bookmarkStart w:name="z631" w:id="202"/>
    <w:p>
      <w:pPr>
        <w:spacing w:after="0"/>
        <w:ind w:left="0"/>
        <w:jc w:val="both"/>
      </w:pPr>
      <w:r>
        <w:rPr>
          <w:rFonts w:ascii="Times New Roman"/>
          <w:b w:val="false"/>
          <w:i w:val="false"/>
          <w:color w:val="000000"/>
          <w:sz w:val="28"/>
        </w:rPr>
        <w:t>
      фамилия, имя, отчество (при наличии);</w:t>
      </w:r>
    </w:p>
    <w:bookmarkEnd w:id="202"/>
    <w:bookmarkStart w:name="z632" w:id="203"/>
    <w:p>
      <w:pPr>
        <w:spacing w:after="0"/>
        <w:ind w:left="0"/>
        <w:jc w:val="both"/>
      </w:pPr>
      <w:r>
        <w:rPr>
          <w:rFonts w:ascii="Times New Roman"/>
          <w:b w:val="false"/>
          <w:i w:val="false"/>
          <w:color w:val="000000"/>
          <w:sz w:val="28"/>
        </w:rPr>
        <w:t>
      гражданство;</w:t>
      </w:r>
    </w:p>
    <w:bookmarkEnd w:id="203"/>
    <w:bookmarkStart w:name="z633" w:id="204"/>
    <w:p>
      <w:pPr>
        <w:spacing w:after="0"/>
        <w:ind w:left="0"/>
        <w:jc w:val="both"/>
      </w:pPr>
      <w:r>
        <w:rPr>
          <w:rFonts w:ascii="Times New Roman"/>
          <w:b w:val="false"/>
          <w:i w:val="false"/>
          <w:color w:val="000000"/>
          <w:sz w:val="28"/>
        </w:rPr>
        <w:t>
      дата и место рождения;</w:t>
      </w:r>
    </w:p>
    <w:bookmarkEnd w:id="204"/>
    <w:bookmarkStart w:name="z634" w:id="205"/>
    <w:p>
      <w:pPr>
        <w:spacing w:after="0"/>
        <w:ind w:left="0"/>
        <w:jc w:val="both"/>
      </w:pPr>
      <w:r>
        <w:rPr>
          <w:rFonts w:ascii="Times New Roman"/>
          <w:b w:val="false"/>
          <w:i w:val="false"/>
          <w:color w:val="000000"/>
          <w:sz w:val="28"/>
        </w:rPr>
        <w:t>
      юридический адрес (для учредителей (участников), бенефициарных собственников иностранной структуры без образования юридического лица (при наличии) адрес места жительства (места нахождения);</w:t>
      </w:r>
    </w:p>
    <w:bookmarkEnd w:id="205"/>
    <w:bookmarkStart w:name="z635" w:id="206"/>
    <w:p>
      <w:pPr>
        <w:spacing w:after="0"/>
        <w:ind w:left="0"/>
        <w:jc w:val="both"/>
      </w:pPr>
      <w:r>
        <w:rPr>
          <w:rFonts w:ascii="Times New Roman"/>
          <w:b w:val="false"/>
          <w:i w:val="false"/>
          <w:color w:val="000000"/>
          <w:sz w:val="28"/>
        </w:rPr>
        <w:t>
      реквизиты документа, удостоверяющего личность, и (или) иного документа, на основании которого проводится идентификация;</w:t>
      </w:r>
    </w:p>
    <w:bookmarkEnd w:id="206"/>
    <w:bookmarkStart w:name="z636" w:id="207"/>
    <w:p>
      <w:pPr>
        <w:spacing w:after="0"/>
        <w:ind w:left="0"/>
        <w:jc w:val="both"/>
      </w:pPr>
      <w:r>
        <w:rPr>
          <w:rFonts w:ascii="Times New Roman"/>
          <w:b w:val="false"/>
          <w:i w:val="false"/>
          <w:color w:val="000000"/>
          <w:sz w:val="28"/>
        </w:rPr>
        <w:t>
      вид деятельности (для индивидуальных предпринимателей);</w:t>
      </w:r>
    </w:p>
    <w:bookmarkEnd w:id="207"/>
    <w:bookmarkStart w:name="z637" w:id="208"/>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208"/>
    <w:bookmarkStart w:name="z638" w:id="209"/>
    <w:p>
      <w:pPr>
        <w:spacing w:after="0"/>
        <w:ind w:left="0"/>
        <w:jc w:val="both"/>
      </w:pPr>
      <w:r>
        <w:rPr>
          <w:rFonts w:ascii="Times New Roman"/>
          <w:b w:val="false"/>
          <w:i w:val="false"/>
          <w:color w:val="000000"/>
          <w:sz w:val="28"/>
        </w:rPr>
        <w:t>
      Банк при идентификации клиента-юридического лица (учредителей (участников) клиента юридического лица, иностранной структуры без образования юридического лица) устанавливает и фиксирует следующие данные:</w:t>
      </w:r>
    </w:p>
    <w:bookmarkEnd w:id="209"/>
    <w:bookmarkStart w:name="z639" w:id="210"/>
    <w:p>
      <w:pPr>
        <w:spacing w:after="0"/>
        <w:ind w:left="0"/>
        <w:jc w:val="both"/>
      </w:pPr>
      <w:r>
        <w:rPr>
          <w:rFonts w:ascii="Times New Roman"/>
          <w:b w:val="false"/>
          <w:i w:val="false"/>
          <w:color w:val="000000"/>
          <w:sz w:val="28"/>
        </w:rPr>
        <w:t>
      наименование, регистрационный номер и дату государственной регистрации организации, наименование регистрирующего органа (при их наличии);</w:t>
      </w:r>
    </w:p>
    <w:bookmarkEnd w:id="210"/>
    <w:bookmarkStart w:name="z640" w:id="211"/>
    <w:p>
      <w:pPr>
        <w:spacing w:after="0"/>
        <w:ind w:left="0"/>
        <w:jc w:val="both"/>
      </w:pPr>
      <w:r>
        <w:rPr>
          <w:rFonts w:ascii="Times New Roman"/>
          <w:b w:val="false"/>
          <w:i w:val="false"/>
          <w:color w:val="000000"/>
          <w:sz w:val="28"/>
        </w:rPr>
        <w:t>
      адрес места регистрации или нахождения;</w:t>
      </w:r>
    </w:p>
    <w:bookmarkEnd w:id="211"/>
    <w:bookmarkStart w:name="z641" w:id="212"/>
    <w:p>
      <w:pPr>
        <w:spacing w:after="0"/>
        <w:ind w:left="0"/>
        <w:jc w:val="both"/>
      </w:pPr>
      <w:r>
        <w:rPr>
          <w:rFonts w:ascii="Times New Roman"/>
          <w:b w:val="false"/>
          <w:i w:val="false"/>
          <w:color w:val="000000"/>
          <w:sz w:val="28"/>
        </w:rPr>
        <w:t>
      бизнес 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w:t>
      </w:r>
    </w:p>
    <w:bookmarkEnd w:id="212"/>
    <w:bookmarkStart w:name="z642" w:id="213"/>
    <w:p>
      <w:pPr>
        <w:spacing w:after="0"/>
        <w:ind w:left="0"/>
        <w:jc w:val="both"/>
      </w:pPr>
      <w:r>
        <w:rPr>
          <w:rFonts w:ascii="Times New Roman"/>
          <w:b w:val="false"/>
          <w:i w:val="false"/>
          <w:color w:val="000000"/>
          <w:sz w:val="28"/>
        </w:rPr>
        <w:t>
      характер деятельности;</w:t>
      </w:r>
    </w:p>
    <w:bookmarkEnd w:id="213"/>
    <w:bookmarkStart w:name="z643" w:id="214"/>
    <w:p>
      <w:pPr>
        <w:spacing w:after="0"/>
        <w:ind w:left="0"/>
        <w:jc w:val="both"/>
      </w:pPr>
      <w:r>
        <w:rPr>
          <w:rFonts w:ascii="Times New Roman"/>
          <w:b w:val="false"/>
          <w:i w:val="false"/>
          <w:color w:val="000000"/>
          <w:sz w:val="28"/>
        </w:rPr>
        <w:t>
      данные о руководителе (ином лице, уполномоченном в соответствии с учредительными документами действовать от имени юридического лица), лице, имеющем право подписи на финансовых документах;</w:t>
      </w:r>
    </w:p>
    <w:bookmarkEnd w:id="214"/>
    <w:bookmarkStart w:name="z644" w:id="215"/>
    <w:p>
      <w:pPr>
        <w:spacing w:after="0"/>
        <w:ind w:left="0"/>
        <w:jc w:val="both"/>
      </w:pPr>
      <w:r>
        <w:rPr>
          <w:rFonts w:ascii="Times New Roman"/>
          <w:b w:val="false"/>
          <w:i w:val="false"/>
          <w:color w:val="000000"/>
          <w:sz w:val="28"/>
        </w:rPr>
        <w:t>
      данные о бенефициарном собственнике.</w:t>
      </w:r>
    </w:p>
    <w:bookmarkEnd w:id="215"/>
    <w:bookmarkStart w:name="z645" w:id="216"/>
    <w:p>
      <w:pPr>
        <w:spacing w:after="0"/>
        <w:ind w:left="0"/>
        <w:jc w:val="both"/>
      </w:pPr>
      <w:r>
        <w:rPr>
          <w:rFonts w:ascii="Times New Roman"/>
          <w:b w:val="false"/>
          <w:i w:val="false"/>
          <w:color w:val="000000"/>
          <w:sz w:val="28"/>
        </w:rPr>
        <w:t>
      Банк при идентификации клиента-иностранной структуры без образования юридического лица устанавливает и фиксирует следующие данные:</w:t>
      </w:r>
    </w:p>
    <w:bookmarkEnd w:id="216"/>
    <w:bookmarkStart w:name="z646" w:id="217"/>
    <w:p>
      <w:pPr>
        <w:spacing w:after="0"/>
        <w:ind w:left="0"/>
        <w:jc w:val="both"/>
      </w:pPr>
      <w:r>
        <w:rPr>
          <w:rFonts w:ascii="Times New Roman"/>
          <w:b w:val="false"/>
          <w:i w:val="false"/>
          <w:color w:val="000000"/>
          <w:sz w:val="28"/>
        </w:rPr>
        <w:t>
      наименование, номер (при наличии), под которым иностранная структура без образования юридического лица зарегистрирована в иностранном государстве (на территории);</w:t>
      </w:r>
    </w:p>
    <w:bookmarkEnd w:id="217"/>
    <w:bookmarkStart w:name="z647" w:id="218"/>
    <w:p>
      <w:pPr>
        <w:spacing w:after="0"/>
        <w:ind w:left="0"/>
        <w:jc w:val="both"/>
      </w:pPr>
      <w:r>
        <w:rPr>
          <w:rFonts w:ascii="Times New Roman"/>
          <w:b w:val="false"/>
          <w:i w:val="false"/>
          <w:color w:val="000000"/>
          <w:sz w:val="28"/>
        </w:rPr>
        <w:t>
      адрес места нахождения;</w:t>
      </w:r>
    </w:p>
    <w:bookmarkEnd w:id="218"/>
    <w:bookmarkStart w:name="z648" w:id="219"/>
    <w:p>
      <w:pPr>
        <w:spacing w:after="0"/>
        <w:ind w:left="0"/>
        <w:jc w:val="both"/>
      </w:pPr>
      <w:r>
        <w:rPr>
          <w:rFonts w:ascii="Times New Roman"/>
          <w:b w:val="false"/>
          <w:i w:val="false"/>
          <w:color w:val="000000"/>
          <w:sz w:val="28"/>
        </w:rPr>
        <w:t>
      место ведения основной деятельности;</w:t>
      </w:r>
    </w:p>
    <w:bookmarkEnd w:id="219"/>
    <w:bookmarkStart w:name="z649" w:id="220"/>
    <w:p>
      <w:pPr>
        <w:spacing w:after="0"/>
        <w:ind w:left="0"/>
        <w:jc w:val="both"/>
      </w:pPr>
      <w:r>
        <w:rPr>
          <w:rFonts w:ascii="Times New Roman"/>
          <w:b w:val="false"/>
          <w:i w:val="false"/>
          <w:color w:val="000000"/>
          <w:sz w:val="28"/>
        </w:rPr>
        <w:t>
      характер деятельности;</w:t>
      </w:r>
    </w:p>
    <w:bookmarkEnd w:id="220"/>
    <w:bookmarkStart w:name="z650" w:id="221"/>
    <w:p>
      <w:pPr>
        <w:spacing w:after="0"/>
        <w:ind w:left="0"/>
        <w:jc w:val="both"/>
      </w:pPr>
      <w:r>
        <w:rPr>
          <w:rFonts w:ascii="Times New Roman"/>
          <w:b w:val="false"/>
          <w:i w:val="false"/>
          <w:color w:val="000000"/>
          <w:sz w:val="28"/>
        </w:rPr>
        <w:t>
      состав имущества, находящегося в управлении (собственности) (в отношении трастов и иных иностранных структур без образования юридического лица с аналогичной структурой или функцией).";</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29 изложить в следующей редакции:</w:t>
      </w:r>
    </w:p>
    <w:bookmarkStart w:name="z652" w:id="222"/>
    <w:p>
      <w:pPr>
        <w:spacing w:after="0"/>
        <w:ind w:left="0"/>
        <w:jc w:val="both"/>
      </w:pPr>
      <w:r>
        <w:rPr>
          <w:rFonts w:ascii="Times New Roman"/>
          <w:b w:val="false"/>
          <w:i w:val="false"/>
          <w:color w:val="000000"/>
          <w:sz w:val="28"/>
        </w:rPr>
        <w:t xml:space="preserve">
      "1) перечень признаков подозрительных операций, составленный на основе признаков определения подозрительной операции, определенных уполномоченным органом по финансовому мониторингу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банком самостоятельно, за исключением признаков подозрительной деятельности клиента, подлежащей финансовому мониторингу;";</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654" w:id="223"/>
    <w:p>
      <w:pPr>
        <w:spacing w:after="0"/>
        <w:ind w:left="0"/>
        <w:jc w:val="both"/>
      </w:pPr>
      <w:r>
        <w:rPr>
          <w:rFonts w:ascii="Times New Roman"/>
          <w:b w:val="false"/>
          <w:i w:val="false"/>
          <w:color w:val="000000"/>
          <w:sz w:val="28"/>
        </w:rPr>
        <w:t>
      "33. При возникновении сомнений в части правомерности квалификации операции в качестве пороговой, а также при выявлении необычной, подозрительной операции или операции, имеющей характеристики, соответствующие типологиям, схемам и способам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работник банка, выявивший указанную операцию, направляет сообщение о такой операции ответственному работнику (в подразделение по ПОД/ФТ) в порядке, в форме и в сроки, установленные внутренними документами банка.</w:t>
      </w:r>
    </w:p>
    <w:bookmarkEnd w:id="223"/>
    <w:bookmarkStart w:name="z655" w:id="224"/>
    <w:p>
      <w:pPr>
        <w:spacing w:after="0"/>
        <w:ind w:left="0"/>
        <w:jc w:val="both"/>
      </w:pPr>
      <w:r>
        <w:rPr>
          <w:rFonts w:ascii="Times New Roman"/>
          <w:b w:val="false"/>
          <w:i w:val="false"/>
          <w:color w:val="000000"/>
          <w:sz w:val="28"/>
        </w:rPr>
        <w:t>
      Сообщения об операциях, указанных в части первой настоящего пункта, а также результаты их изучения, хранятся банком не менее пяти лет после совершения операции.".</w:t>
      </w:r>
    </w:p>
    <w:bookmarkEnd w:id="224"/>
    <w:bookmarkStart w:name="z656" w:id="225"/>
    <w:p>
      <w:pPr>
        <w:spacing w:after="0"/>
        <w:ind w:left="0"/>
        <w:jc w:val="both"/>
      </w:pPr>
      <w:r>
        <w:rPr>
          <w:rFonts w:ascii="Times New Roman"/>
          <w:b w:val="false"/>
          <w:i w:val="false"/>
          <w:color w:val="000000"/>
          <w:sz w:val="28"/>
        </w:rPr>
        <w:t xml:space="preserve">
      17.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43 "Об утверждении Правил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и акционерного общества "Фонд гарантирования страховых выплат", включая критерии отсутствия безупречной деловой репутации, документов, необходимых для получения согласия" (зарегистрировано в Реестре государственной регистрации нормативных правовых актов под № 20248) следующие изменения:</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58" w:id="226"/>
    <w:p>
      <w:pPr>
        <w:spacing w:after="0"/>
        <w:ind w:left="0"/>
        <w:jc w:val="both"/>
      </w:pPr>
      <w:r>
        <w:rPr>
          <w:rFonts w:ascii="Times New Roman"/>
          <w:b w:val="false"/>
          <w:i w:val="false"/>
          <w:color w:val="000000"/>
          <w:sz w:val="28"/>
        </w:rPr>
        <w:t xml:space="preserve">
      "В соответствии с пунктом 7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 страховой деятельности",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4, </w:t>
      </w:r>
      <w:r>
        <w:rPr>
          <w:rFonts w:ascii="Times New Roman"/>
          <w:b w:val="false"/>
          <w:i w:val="false"/>
          <w:color w:val="000000"/>
          <w:sz w:val="28"/>
        </w:rPr>
        <w:t>статьей 4-1</w:t>
      </w:r>
      <w:r>
        <w:rPr>
          <w:rFonts w:ascii="Times New Roman"/>
          <w:b w:val="false"/>
          <w:i w:val="false"/>
          <w:color w:val="000000"/>
          <w:sz w:val="28"/>
        </w:rPr>
        <w:t xml:space="preserve"> Закона Республики Казахстан "О Фонде гарантирования страховых выплат",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9 Закона Республики Казахстан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226"/>
    <w:bookmarkStart w:name="z659" w:id="2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и акционерного общества "Фонд гарантирования страховых выплат", включая критерии отсутствия безупречной деловой репутации, документов, необходимых для получения согласия, утвержденных указанным постановлением:</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61" w:id="228"/>
    <w:p>
      <w:pPr>
        <w:spacing w:after="0"/>
        <w:ind w:left="0"/>
        <w:jc w:val="both"/>
      </w:pPr>
      <w:r>
        <w:rPr>
          <w:rFonts w:ascii="Times New Roman"/>
          <w:b w:val="false"/>
          <w:i w:val="false"/>
          <w:color w:val="000000"/>
          <w:sz w:val="28"/>
        </w:rPr>
        <w:t xml:space="preserve">
      "7. Для целей подпункта 3) пункта 3 </w:t>
      </w:r>
      <w:r>
        <w:rPr>
          <w:rFonts w:ascii="Times New Roman"/>
          <w:b w:val="false"/>
          <w:i w:val="false"/>
          <w:color w:val="000000"/>
          <w:sz w:val="28"/>
        </w:rPr>
        <w:t>статьи 34</w:t>
      </w:r>
      <w:r>
        <w:rPr>
          <w:rFonts w:ascii="Times New Roman"/>
          <w:b w:val="false"/>
          <w:i w:val="false"/>
          <w:color w:val="000000"/>
          <w:sz w:val="28"/>
        </w:rPr>
        <w:t xml:space="preserve"> Закона о страховой деятельности и </w:t>
      </w:r>
      <w:r>
        <w:rPr>
          <w:rFonts w:ascii="Times New Roman"/>
          <w:b w:val="false"/>
          <w:i w:val="false"/>
          <w:color w:val="000000"/>
          <w:sz w:val="28"/>
        </w:rPr>
        <w:t>подпункта 3)</w:t>
      </w:r>
      <w:r>
        <w:rPr>
          <w:rFonts w:ascii="Times New Roman"/>
          <w:b w:val="false"/>
          <w:i w:val="false"/>
          <w:color w:val="000000"/>
          <w:sz w:val="28"/>
        </w:rPr>
        <w:t xml:space="preserve"> пункта 2 статьи 4-1 Закона о Фонде гарантирования критериями отсутствия безупречной деловой репутации являются:</w:t>
      </w:r>
    </w:p>
    <w:bookmarkEnd w:id="228"/>
    <w:bookmarkStart w:name="z662" w:id="229"/>
    <w:p>
      <w:pPr>
        <w:spacing w:after="0"/>
        <w:ind w:left="0"/>
        <w:jc w:val="both"/>
      </w:pPr>
      <w:r>
        <w:rPr>
          <w:rFonts w:ascii="Times New Roman"/>
          <w:b w:val="false"/>
          <w:i w:val="false"/>
          <w:color w:val="000000"/>
          <w:sz w:val="28"/>
        </w:rPr>
        <w:t>
      1) наличие неснятой или непогашенной судимости, наличие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или страхового холдинга и являться крупным участником (крупным акционером) финансовой организации;</w:t>
      </w:r>
    </w:p>
    <w:bookmarkEnd w:id="229"/>
    <w:bookmarkStart w:name="z663" w:id="230"/>
    <w:p>
      <w:pPr>
        <w:spacing w:after="0"/>
        <w:ind w:left="0"/>
        <w:jc w:val="both"/>
      </w:pPr>
      <w:r>
        <w:rPr>
          <w:rFonts w:ascii="Times New Roman"/>
          <w:b w:val="false"/>
          <w:i w:val="false"/>
          <w:color w:val="000000"/>
          <w:sz w:val="28"/>
        </w:rPr>
        <w:t>
      2) наличие сведений о том, что кандидат являлся (является) крупным участником финансовой организации (прямо или косвенно), не исполнившим принятые обязательства либо требования уполномоченного органа по обеспечению финансовой устойчивости финансовой организации, банковского конгломерата, страховой группы;</w:t>
      </w:r>
    </w:p>
    <w:bookmarkEnd w:id="230"/>
    <w:bookmarkStart w:name="z664" w:id="231"/>
    <w:p>
      <w:pPr>
        <w:spacing w:after="0"/>
        <w:ind w:left="0"/>
        <w:jc w:val="both"/>
      </w:pPr>
      <w:r>
        <w:rPr>
          <w:rFonts w:ascii="Times New Roman"/>
          <w:b w:val="false"/>
          <w:i w:val="false"/>
          <w:color w:val="000000"/>
          <w:sz w:val="28"/>
        </w:rPr>
        <w:t>
      3) наличие сведений о том, что кандидат, являясь руководящим работником финансовой организации или актуарием, неоднократно (два и более раза в течение последних двенадцати последовательных месяцев) не выполнял требования мер надзорного реагирования, примененных уполномоченным органом в отношении финансовой организации или актуария;</w:t>
      </w:r>
    </w:p>
    <w:bookmarkEnd w:id="231"/>
    <w:bookmarkStart w:name="z665" w:id="232"/>
    <w:p>
      <w:pPr>
        <w:spacing w:after="0"/>
        <w:ind w:left="0"/>
        <w:jc w:val="both"/>
      </w:pPr>
      <w:r>
        <w:rPr>
          <w:rFonts w:ascii="Times New Roman"/>
          <w:b w:val="false"/>
          <w:i w:val="false"/>
          <w:color w:val="000000"/>
          <w:sz w:val="28"/>
        </w:rPr>
        <w:t>
      4) наличие сведений о том, что кандидат являлся акционером (участником), должностным лицом, лицом, выполняющим управленческие функции, в финансовой организации, финансовой организации-нерезиденте Республики Казахстан, признанных неплатежеспособными;</w:t>
      </w:r>
    </w:p>
    <w:bookmarkEnd w:id="232"/>
    <w:bookmarkStart w:name="z666" w:id="233"/>
    <w:p>
      <w:pPr>
        <w:spacing w:after="0"/>
        <w:ind w:left="0"/>
        <w:jc w:val="both"/>
      </w:pPr>
      <w:r>
        <w:rPr>
          <w:rFonts w:ascii="Times New Roman"/>
          <w:b w:val="false"/>
          <w:i w:val="false"/>
          <w:color w:val="000000"/>
          <w:sz w:val="28"/>
        </w:rPr>
        <w:t xml:space="preserve">
      5) нахождение лица в списке лиц, причастных к террористической деятельности, перечне организаций и лиц, связанных с финансированием терроризма и экстремизма и (или) в перечне организаций и лиц, связанных с финансированием распространения оружия массового уничтожения, составляемых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33"/>
    <w:bookmarkStart w:name="z667" w:id="234"/>
    <w:p>
      <w:pPr>
        <w:spacing w:after="0"/>
        <w:ind w:left="0"/>
        <w:jc w:val="both"/>
      </w:pPr>
      <w:r>
        <w:rPr>
          <w:rFonts w:ascii="Times New Roman"/>
          <w:b w:val="false"/>
          <w:i w:val="false"/>
          <w:color w:val="000000"/>
          <w:sz w:val="28"/>
        </w:rPr>
        <w:t>
      6) наличие сведений о том, что кандидат являлся руководящим работником финансовой организации, банковского или страхового холдинга, действия (бездействие) которого привели (привело) к нарушению (нарушениям) требований законодательства, явившемуся (явившимся) основанием для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лишении лицензии финансовой организации,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w:t>
      </w:r>
    </w:p>
    <w:bookmarkEnd w:id="234"/>
    <w:bookmarkStart w:name="z668" w:id="235"/>
    <w:p>
      <w:pPr>
        <w:spacing w:after="0"/>
        <w:ind w:left="0"/>
        <w:jc w:val="both"/>
      </w:pPr>
      <w:r>
        <w:rPr>
          <w:rFonts w:ascii="Times New Roman"/>
          <w:b w:val="false"/>
          <w:i w:val="false"/>
          <w:color w:val="000000"/>
          <w:sz w:val="28"/>
        </w:rPr>
        <w:t>
      7) наличие сведений о том, что кандидат был отстранен от выполнения служебных обязанностей руководящего работника финансовой организации на основании меры надзорного реагирования, примененной уполномоченным органом;</w:t>
      </w:r>
    </w:p>
    <w:bookmarkEnd w:id="235"/>
    <w:bookmarkStart w:name="z669" w:id="236"/>
    <w:p>
      <w:pPr>
        <w:spacing w:after="0"/>
        <w:ind w:left="0"/>
        <w:jc w:val="both"/>
      </w:pPr>
      <w:r>
        <w:rPr>
          <w:rFonts w:ascii="Times New Roman"/>
          <w:b w:val="false"/>
          <w:i w:val="false"/>
          <w:color w:val="000000"/>
          <w:sz w:val="28"/>
        </w:rPr>
        <w:t>
      8) наличие сведений о том, что кандидат осуществлял контроль (кураторство) подразделений финансовой организации, в деятельности которых уполномоченным органом были выявлены следующие нарушения:</w:t>
      </w:r>
    </w:p>
    <w:bookmarkEnd w:id="236"/>
    <w:bookmarkStart w:name="z670" w:id="237"/>
    <w:p>
      <w:pPr>
        <w:spacing w:after="0"/>
        <w:ind w:left="0"/>
        <w:jc w:val="both"/>
      </w:pPr>
      <w:r>
        <w:rPr>
          <w:rFonts w:ascii="Times New Roman"/>
          <w:b w:val="false"/>
          <w:i w:val="false"/>
          <w:color w:val="000000"/>
          <w:sz w:val="28"/>
        </w:rPr>
        <w:t>
      систематическое (два и более раза) в течение последних двенадцати последовательных месяцев нарушение финансовой организацией пруденциальных нормативов и (или) иных обязательных к соблюдению норм и лимитов, установленных уполномоченным органом;</w:t>
      </w:r>
    </w:p>
    <w:bookmarkEnd w:id="237"/>
    <w:bookmarkStart w:name="z671" w:id="238"/>
    <w:p>
      <w:pPr>
        <w:spacing w:after="0"/>
        <w:ind w:left="0"/>
        <w:jc w:val="both"/>
      </w:pPr>
      <w:r>
        <w:rPr>
          <w:rFonts w:ascii="Times New Roman"/>
          <w:b w:val="false"/>
          <w:i w:val="false"/>
          <w:color w:val="000000"/>
          <w:sz w:val="28"/>
        </w:rPr>
        <w:t>
      составление финансовой организацией отчетности, приведшей к искажению сведений о соблюдении пруденциальных нормативов и (или) иных обязательных к соблюдению норм и лимитов, установленных уполномоченным органом;</w:t>
      </w:r>
    </w:p>
    <w:bookmarkEnd w:id="238"/>
    <w:bookmarkStart w:name="z672" w:id="239"/>
    <w:p>
      <w:pPr>
        <w:spacing w:after="0"/>
        <w:ind w:left="0"/>
        <w:jc w:val="both"/>
      </w:pPr>
      <w:r>
        <w:rPr>
          <w:rFonts w:ascii="Times New Roman"/>
          <w:b w:val="false"/>
          <w:i w:val="false"/>
          <w:color w:val="000000"/>
          <w:sz w:val="28"/>
        </w:rPr>
        <w:t xml:space="preserve">
      заключение страховой (перестраховочной) организацией договоров перестрахования на условиях, не соответствующих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2018 года № 203 "Об утверждении Правил и особенностей осуществления деятельности по перестрахованию, а также страхового (перестраховочного) пула", зарегистрированным в реестре государственной регистрации нормативно правовых актов под № 17460 (далее – постановление № 203);</w:t>
      </w:r>
    </w:p>
    <w:bookmarkEnd w:id="239"/>
    <w:bookmarkStart w:name="z673" w:id="240"/>
    <w:p>
      <w:pPr>
        <w:spacing w:after="0"/>
        <w:ind w:left="0"/>
        <w:jc w:val="both"/>
      </w:pPr>
      <w:r>
        <w:rPr>
          <w:rFonts w:ascii="Times New Roman"/>
          <w:b w:val="false"/>
          <w:i w:val="false"/>
          <w:color w:val="000000"/>
          <w:sz w:val="28"/>
        </w:rPr>
        <w:t>
      применение необоснованных размеров страховой премии, неисполнении или ненадлежащем исполнении обязанностей, вытекающих из условий и порядка проведения обязательных видов страхования;</w:t>
      </w:r>
    </w:p>
    <w:bookmarkEnd w:id="240"/>
    <w:bookmarkStart w:name="z674" w:id="241"/>
    <w:p>
      <w:pPr>
        <w:spacing w:after="0"/>
        <w:ind w:left="0"/>
        <w:jc w:val="both"/>
      </w:pPr>
      <w:r>
        <w:rPr>
          <w:rFonts w:ascii="Times New Roman"/>
          <w:b w:val="false"/>
          <w:i w:val="false"/>
          <w:color w:val="000000"/>
          <w:sz w:val="28"/>
        </w:rPr>
        <w:t>
      систематическое (два и более раза) в течение последних двенадцати последовательных месяцев неосуществление, несвоевременное осуществление страховой выплаты либо осуществление страховой выплаты не в полном объеме;</w:t>
      </w:r>
    </w:p>
    <w:bookmarkEnd w:id="241"/>
    <w:bookmarkStart w:name="z675" w:id="242"/>
    <w:p>
      <w:pPr>
        <w:spacing w:after="0"/>
        <w:ind w:left="0"/>
        <w:jc w:val="both"/>
      </w:pPr>
      <w:r>
        <w:rPr>
          <w:rFonts w:ascii="Times New Roman"/>
          <w:b w:val="false"/>
          <w:i w:val="false"/>
          <w:color w:val="000000"/>
          <w:sz w:val="28"/>
        </w:rPr>
        <w:t xml:space="preserve">
      нарушение процедуры передачи страховых премий в перестрахование, предусмотренной </w:t>
      </w:r>
      <w:r>
        <w:rPr>
          <w:rFonts w:ascii="Times New Roman"/>
          <w:b w:val="false"/>
          <w:i w:val="false"/>
          <w:color w:val="000000"/>
          <w:sz w:val="28"/>
        </w:rPr>
        <w:t>постановлением № 203</w:t>
      </w:r>
      <w:r>
        <w:rPr>
          <w:rFonts w:ascii="Times New Roman"/>
          <w:b w:val="false"/>
          <w:i w:val="false"/>
          <w:color w:val="000000"/>
          <w:sz w:val="28"/>
        </w:rPr>
        <w:t xml:space="preserve">, в том числе в части отсутствия подтверждения от перестраховщика,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нормативно правовых актов под № 14794;</w:t>
      </w:r>
    </w:p>
    <w:bookmarkEnd w:id="242"/>
    <w:bookmarkStart w:name="z676" w:id="243"/>
    <w:p>
      <w:pPr>
        <w:spacing w:after="0"/>
        <w:ind w:left="0"/>
        <w:jc w:val="both"/>
      </w:pPr>
      <w:r>
        <w:rPr>
          <w:rFonts w:ascii="Times New Roman"/>
          <w:b w:val="false"/>
          <w:i w:val="false"/>
          <w:color w:val="000000"/>
          <w:sz w:val="28"/>
        </w:rPr>
        <w:t>
      9) наличие факта подписания кандидатом аудиторского заключения, признанного решением суда заведомо ложным;</w:t>
      </w:r>
    </w:p>
    <w:bookmarkEnd w:id="243"/>
    <w:bookmarkStart w:name="z677" w:id="244"/>
    <w:p>
      <w:pPr>
        <w:spacing w:after="0"/>
        <w:ind w:left="0"/>
        <w:jc w:val="both"/>
      </w:pPr>
      <w:r>
        <w:rPr>
          <w:rFonts w:ascii="Times New Roman"/>
          <w:b w:val="false"/>
          <w:i w:val="false"/>
          <w:color w:val="000000"/>
          <w:sz w:val="28"/>
        </w:rPr>
        <w:t>
      10) наличие сведений о том, что кандидат, являясь актуарием, систематически (два и более раза в течение последних двенадцати последовательных месяцев) не извещал уполномоченный орган об установленных им фактах несоблюдения страховой (перестраховочной) организацией требований по формированию страховых резервов;</w:t>
      </w:r>
    </w:p>
    <w:bookmarkEnd w:id="244"/>
    <w:bookmarkStart w:name="z678" w:id="245"/>
    <w:p>
      <w:pPr>
        <w:spacing w:after="0"/>
        <w:ind w:left="0"/>
        <w:jc w:val="both"/>
      </w:pPr>
      <w:r>
        <w:rPr>
          <w:rFonts w:ascii="Times New Roman"/>
          <w:b w:val="false"/>
          <w:i w:val="false"/>
          <w:color w:val="000000"/>
          <w:sz w:val="28"/>
        </w:rPr>
        <w:t>
      11) наличие сведений о том, что кандидат незаконно разглашал или передавал третьим лицам сведения, составляющие тайну страхования или иную охраняемую законами Республики Казахстан тайну, сведения, полученные в ходе проведения актуарных расчетов и (или) осуществления деятельности в качестве независимого актуария;</w:t>
      </w:r>
    </w:p>
    <w:bookmarkEnd w:id="245"/>
    <w:bookmarkStart w:name="z679" w:id="246"/>
    <w:p>
      <w:pPr>
        <w:spacing w:after="0"/>
        <w:ind w:left="0"/>
        <w:jc w:val="both"/>
      </w:pPr>
      <w:r>
        <w:rPr>
          <w:rFonts w:ascii="Times New Roman"/>
          <w:b w:val="false"/>
          <w:i w:val="false"/>
          <w:color w:val="000000"/>
          <w:sz w:val="28"/>
        </w:rPr>
        <w:t>
      12) наличие информации от финансовых организаций, финансовых организаций-нерезидентов Республики Казахстан, органа надзора иностранного государства либо юридического лица, осуществляющего регулирование финансовых услуг и связанной с ними деятельности в Международном финансовом центре "Астана", об отсутствии у кандидата безупречной деловой репутации;</w:t>
      </w:r>
    </w:p>
    <w:bookmarkEnd w:id="246"/>
    <w:bookmarkStart w:name="z680" w:id="247"/>
    <w:p>
      <w:pPr>
        <w:spacing w:after="0"/>
        <w:ind w:left="0"/>
        <w:jc w:val="both"/>
      </w:pPr>
      <w:r>
        <w:rPr>
          <w:rFonts w:ascii="Times New Roman"/>
          <w:b w:val="false"/>
          <w:i w:val="false"/>
          <w:color w:val="000000"/>
          <w:sz w:val="28"/>
        </w:rPr>
        <w:t>
      13) наличие факта предоставления кандидатом заведомо недостоверных сведений о его соответствии квалификационным требованиям и (или) требованиям к деловой репутации, которые повлияют на решение уполномоченного органа;</w:t>
      </w:r>
    </w:p>
    <w:bookmarkEnd w:id="247"/>
    <w:bookmarkStart w:name="z681" w:id="248"/>
    <w:p>
      <w:pPr>
        <w:spacing w:after="0"/>
        <w:ind w:left="0"/>
        <w:jc w:val="both"/>
      </w:pPr>
      <w:r>
        <w:rPr>
          <w:rFonts w:ascii="Times New Roman"/>
          <w:b w:val="false"/>
          <w:i w:val="false"/>
          <w:color w:val="000000"/>
          <w:sz w:val="28"/>
        </w:rPr>
        <w:t xml:space="preserve">
      14) наличие факта расторжения с кандидатом трудового договора по инициативе работодателя по основаниям, предусмотренным подпунктами 9), 12), 13), 14), 15), 16), 17), 18), 19), 20), 21) и 25) пункта 1 </w:t>
      </w:r>
      <w:r>
        <w:rPr>
          <w:rFonts w:ascii="Times New Roman"/>
          <w:b w:val="false"/>
          <w:i w:val="false"/>
          <w:color w:val="000000"/>
          <w:sz w:val="28"/>
        </w:rPr>
        <w:t>статьи 52</w:t>
      </w:r>
      <w:r>
        <w:rPr>
          <w:rFonts w:ascii="Times New Roman"/>
          <w:b w:val="false"/>
          <w:i w:val="false"/>
          <w:color w:val="000000"/>
          <w:sz w:val="28"/>
        </w:rPr>
        <w:t xml:space="preserve"> Трудового кодекса Республики Казахстан (далее – Кодекс);</w:t>
      </w:r>
    </w:p>
    <w:bookmarkEnd w:id="248"/>
    <w:bookmarkStart w:name="z682" w:id="249"/>
    <w:p>
      <w:pPr>
        <w:spacing w:after="0"/>
        <w:ind w:left="0"/>
        <w:jc w:val="both"/>
      </w:pPr>
      <w:r>
        <w:rPr>
          <w:rFonts w:ascii="Times New Roman"/>
          <w:b w:val="false"/>
          <w:i w:val="false"/>
          <w:color w:val="000000"/>
          <w:sz w:val="28"/>
        </w:rPr>
        <w:t xml:space="preserve">
      15) нахождение кандидата в Едином реестре должников, который ведется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(в случае если задолженность превышает 1000 (одну тысячу) месячных расчетных показателей, установленных законом о республиканском бюджете);</w:t>
      </w:r>
    </w:p>
    <w:bookmarkEnd w:id="249"/>
    <w:bookmarkStart w:name="z683" w:id="250"/>
    <w:p>
      <w:pPr>
        <w:spacing w:after="0"/>
        <w:ind w:left="0"/>
        <w:jc w:val="both"/>
      </w:pPr>
      <w:r>
        <w:rPr>
          <w:rFonts w:ascii="Times New Roman"/>
          <w:b w:val="false"/>
          <w:i w:val="false"/>
          <w:color w:val="000000"/>
          <w:sz w:val="28"/>
        </w:rPr>
        <w:t xml:space="preserve">
      16) отсутствие у кандидата безупречной деловой репутации, выявленное на основании мотивированного суждения, сформированного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о государственном регулировании;</w:t>
      </w:r>
    </w:p>
    <w:bookmarkEnd w:id="250"/>
    <w:bookmarkStart w:name="z684" w:id="251"/>
    <w:p>
      <w:pPr>
        <w:spacing w:after="0"/>
        <w:ind w:left="0"/>
        <w:jc w:val="both"/>
      </w:pPr>
      <w:r>
        <w:rPr>
          <w:rFonts w:ascii="Times New Roman"/>
          <w:b w:val="false"/>
          <w:i w:val="false"/>
          <w:color w:val="000000"/>
          <w:sz w:val="28"/>
        </w:rPr>
        <w:t>
      17) наличие отношений с третьими лицами (контроль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251"/>
    <w:bookmarkStart w:name="z685" w:id="252"/>
    <w:p>
      <w:pPr>
        <w:spacing w:after="0"/>
        <w:ind w:left="0"/>
        <w:jc w:val="both"/>
      </w:pPr>
      <w:r>
        <w:rPr>
          <w:rFonts w:ascii="Times New Roman"/>
          <w:b w:val="false"/>
          <w:i w:val="false"/>
          <w:color w:val="000000"/>
          <w:sz w:val="28"/>
        </w:rPr>
        <w:t>
      Сроки, в течение которых применяются критерии отсутствия безупречной деловой репутации, указанные в настоящем пункте Правил, устанавливаются комиссией по определению соответствия кандидатов на должности руководящих работников финансовых организаций, банковских, страховых холдингов, акционерного общества "Фонд гарантирования страховых выплат" (далее – Комиссия) и составляют не менее одного года.".</w:t>
      </w:r>
    </w:p>
    <w:bookmarkEnd w:id="252"/>
    <w:bookmarkStart w:name="z686" w:id="253"/>
    <w:p>
      <w:pPr>
        <w:spacing w:after="0"/>
        <w:ind w:left="0"/>
        <w:jc w:val="both"/>
      </w:pPr>
      <w:r>
        <w:rPr>
          <w:rFonts w:ascii="Times New Roman"/>
          <w:b w:val="false"/>
          <w:i w:val="false"/>
          <w:color w:val="000000"/>
          <w:sz w:val="28"/>
        </w:rPr>
        <w:t xml:space="preserve">
      18.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октября 2020 года № 95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 (зарегистрировано в Реестре государственной регистрации нормативных правовых актов под № 21434) следующие изменения:</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88" w:id="254"/>
    <w:p>
      <w:pPr>
        <w:spacing w:after="0"/>
        <w:ind w:left="0"/>
        <w:jc w:val="both"/>
      </w:pPr>
      <w:r>
        <w:rPr>
          <w:rFonts w:ascii="Times New Roman"/>
          <w:b w:val="false"/>
          <w:i w:val="false"/>
          <w:color w:val="000000"/>
          <w:sz w:val="28"/>
        </w:rPr>
        <w:t xml:space="preserve">
      "В соответствии с пунктом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254"/>
    <w:bookmarkStart w:name="z689" w:id="2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 утвержденных указанным постановлением:</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91" w:id="256"/>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7 июня 2023 года № 40 "Об утверждении Правил формирования системы управления рисками и внутреннего контроля единого накопительного пенсионного фонда, добровольных накопительных пенсионных фондов" (зарегистрировано в Реестре государственной регистрации нормативных правовых актов под № 32826).";</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2 изложить в следующей редакции:</w:t>
      </w:r>
    </w:p>
    <w:bookmarkStart w:name="z693" w:id="257"/>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пунктом 4 статьи 4 Закона о ПОД/ФТ с учетом признаков определения подозрительной операции и подозрительной деятельности клиента, подлежащей финансовому мониторингу (далее вместе – подозрительная операция),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единым накопительным пенсионным фондом и добровольными накопительными пенсионными фондами (далее – фонд) самостоятельно, за исключением признаков подозрительной деятельности клиента, подлежащей финансовому мониторингу;";</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695" w:id="258"/>
    <w:p>
      <w:pPr>
        <w:spacing w:after="0"/>
        <w:ind w:left="0"/>
        <w:jc w:val="both"/>
      </w:pPr>
      <w:r>
        <w:rPr>
          <w:rFonts w:ascii="Times New Roman"/>
          <w:b w:val="false"/>
          <w:i w:val="false"/>
          <w:color w:val="000000"/>
          <w:sz w:val="28"/>
        </w:rPr>
        <w:t xml:space="preserve">
      "21. При реализации программы управления рисками ОД/ФТ фонд учитывает опубликованную информацию из отчета по национальной оценке рисков ОД/ФТ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11-1 Закона о ПОД/ФТ.";</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697" w:id="259"/>
    <w:p>
      <w:pPr>
        <w:spacing w:after="0"/>
        <w:ind w:left="0"/>
        <w:jc w:val="both"/>
      </w:pPr>
      <w:r>
        <w:rPr>
          <w:rFonts w:ascii="Times New Roman"/>
          <w:b w:val="false"/>
          <w:i w:val="false"/>
          <w:color w:val="000000"/>
          <w:sz w:val="28"/>
        </w:rPr>
        <w:t xml:space="preserve">
      "22. В целях реализации требований </w:t>
      </w:r>
      <w:r>
        <w:rPr>
          <w:rFonts w:ascii="Times New Roman"/>
          <w:b w:val="false"/>
          <w:i w:val="false"/>
          <w:color w:val="000000"/>
          <w:sz w:val="28"/>
        </w:rPr>
        <w:t>Закона о ПОД/ФТ</w:t>
      </w:r>
      <w:r>
        <w:rPr>
          <w:rFonts w:ascii="Times New Roman"/>
          <w:b w:val="false"/>
          <w:i w:val="false"/>
          <w:color w:val="000000"/>
          <w:sz w:val="28"/>
        </w:rPr>
        <w:t xml:space="preserve"> по надлежащей проверке клиента (его представителя) и бенефициарного собственника фонд разрабатывает программу идентификации клиентов (их представителей) и бенефициарных собственников.</w:t>
      </w:r>
    </w:p>
    <w:bookmarkEnd w:id="259"/>
    <w:bookmarkStart w:name="z698" w:id="260"/>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фондом мероприятий по фиксированию и проверке достоверности сведений о вкладчике пенсионных взносов (его представителе), получателе пенсионных выплат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а также получению и фиксированию иных предусмотренных Требованиями сведений о вкладчике пенсионных взносов, получателе пенсионных выплат и их представителях.</w:t>
      </w:r>
    </w:p>
    <w:bookmarkEnd w:id="260"/>
    <w:bookmarkStart w:name="z699" w:id="261"/>
    <w:p>
      <w:pPr>
        <w:spacing w:after="0"/>
        <w:ind w:left="0"/>
        <w:jc w:val="both"/>
      </w:pPr>
      <w:r>
        <w:rPr>
          <w:rFonts w:ascii="Times New Roman"/>
          <w:b w:val="false"/>
          <w:i w:val="false"/>
          <w:color w:val="000000"/>
          <w:sz w:val="28"/>
        </w:rPr>
        <w:t>
      Мероприятия по выявлению бенефициарного собственника проводятся фондом в отношении вкладчика пенсионных взносов, а при осуществлении пенсионных выплат, сформированных за счет добровольных пенсионных взносов, также в отношении получателя таких пенсионных выплат.</w:t>
      </w:r>
    </w:p>
    <w:bookmarkEnd w:id="261"/>
    <w:bookmarkStart w:name="z700" w:id="262"/>
    <w:p>
      <w:pPr>
        <w:spacing w:after="0"/>
        <w:ind w:left="0"/>
        <w:jc w:val="both"/>
      </w:pPr>
      <w:r>
        <w:rPr>
          <w:rFonts w:ascii="Times New Roman"/>
          <w:b w:val="false"/>
          <w:i w:val="false"/>
          <w:color w:val="000000"/>
          <w:sz w:val="28"/>
        </w:rPr>
        <w:t>
      Идентификация и надлежащая проверка клиента (его представителя), бенефициарного собственника осуществляется фондом на основе информации и (или) документов, предоставляемых клиентом (его представителем) либо полученных из иных источников, в том числе по итогам проверки в скоринговом модуле.</w:t>
      </w:r>
    </w:p>
    <w:bookmarkEnd w:id="262"/>
    <w:bookmarkStart w:name="z701" w:id="263"/>
    <w:p>
      <w:pPr>
        <w:spacing w:after="0"/>
        <w:ind w:left="0"/>
        <w:jc w:val="both"/>
      </w:pPr>
      <w:r>
        <w:rPr>
          <w:rFonts w:ascii="Times New Roman"/>
          <w:b w:val="false"/>
          <w:i w:val="false"/>
          <w:color w:val="000000"/>
          <w:sz w:val="28"/>
        </w:rPr>
        <w:t>
      Для выявления бенефициарного собственника, сведения, представленные клиентом (его представителем) и бенефициарным собственником, сверяются со сведениями, отраженными в реестре бенефициарных собственников юридических лиц (далее – Реестр). При отсутствии в Реестре сведений по таким лицам, представленные сведения сверяются со сведениями, полученными из других источников.</w:t>
      </w:r>
    </w:p>
    <w:bookmarkEnd w:id="263"/>
    <w:bookmarkStart w:name="z702" w:id="264"/>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иным образом, либо в интересах которого клиентом-юридическим лицом совершаются операции с деньгами и (или) иным имуществом.</w:t>
      </w:r>
    </w:p>
    <w:bookmarkEnd w:id="264"/>
    <w:bookmarkStart w:name="z703" w:id="265"/>
    <w:p>
      <w:pPr>
        <w:spacing w:after="0"/>
        <w:ind w:left="0"/>
        <w:jc w:val="both"/>
      </w:pPr>
      <w:r>
        <w:rPr>
          <w:rFonts w:ascii="Times New Roman"/>
          <w:b w:val="false"/>
          <w:i w:val="false"/>
          <w:color w:val="000000"/>
          <w:sz w:val="28"/>
        </w:rPr>
        <w:t>
      Если в результате принятия мер, бенефициарный собственник клиента-юридического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w:t>
      </w:r>
    </w:p>
    <w:bookmarkEnd w:id="265"/>
    <w:bookmarkStart w:name="z704" w:id="266"/>
    <w:p>
      <w:pPr>
        <w:spacing w:after="0"/>
        <w:ind w:left="0"/>
        <w:jc w:val="both"/>
      </w:pPr>
      <w:r>
        <w:rPr>
          <w:rFonts w:ascii="Times New Roman"/>
          <w:b w:val="false"/>
          <w:i w:val="false"/>
          <w:color w:val="000000"/>
          <w:sz w:val="28"/>
        </w:rPr>
        <w:t xml:space="preserve">
      Фонд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 в отношении клиента, которому присвоен высокий уровень риска, применяет усиленные меры надлежащей проверки клиентов, либо применяет упрощенные меры надлежащей проверки клиентов, в отношении которых присвоен низкий уровень риска.";</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706" w:id="267"/>
    <w:p>
      <w:pPr>
        <w:spacing w:after="0"/>
        <w:ind w:left="0"/>
        <w:jc w:val="both"/>
      </w:pPr>
      <w:r>
        <w:rPr>
          <w:rFonts w:ascii="Times New Roman"/>
          <w:b w:val="false"/>
          <w:i w:val="false"/>
          <w:color w:val="000000"/>
          <w:sz w:val="28"/>
        </w:rPr>
        <w:t>
      "25. В процессе идентификации клиента (его представителя) и бенефициарного собственника фондом проводится проверка на наличие такого клиента (его представителя) и бенефициарного собственника в Перечне и Перечне ФРОМУ.</w:t>
      </w:r>
    </w:p>
    <w:bookmarkEnd w:id="267"/>
    <w:bookmarkStart w:name="z707" w:id="268"/>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и Перечне ФРОМУ (включения в Перечень и Перечень ФРОМУ) не зависит от уровня риска клиента и осуществляется по мере внесения изменений в Перечень и Перечень ФРОМУ (обновления Перечня и Перечня ФРОМУ).</w:t>
      </w:r>
    </w:p>
    <w:bookmarkEnd w:id="268"/>
    <w:bookmarkStart w:name="z708" w:id="269"/>
    <w:p>
      <w:pPr>
        <w:spacing w:after="0"/>
        <w:ind w:left="0"/>
        <w:jc w:val="both"/>
      </w:pPr>
      <w:r>
        <w:rPr>
          <w:rFonts w:ascii="Times New Roman"/>
          <w:b w:val="false"/>
          <w:i w:val="false"/>
          <w:color w:val="000000"/>
          <w:sz w:val="28"/>
        </w:rPr>
        <w:t>
      Фондом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269"/>
    <w:bookmarkStart w:name="z709" w:id="270"/>
    <w:p>
      <w:pPr>
        <w:spacing w:after="0"/>
        <w:ind w:left="0"/>
        <w:jc w:val="both"/>
      </w:pPr>
      <w:r>
        <w:rPr>
          <w:rFonts w:ascii="Times New Roman"/>
          <w:b w:val="false"/>
          <w:i w:val="false"/>
          <w:color w:val="000000"/>
          <w:sz w:val="28"/>
        </w:rPr>
        <w:t xml:space="preserve">
      Фонд в отношении публичных должностных лиц, указанных в абзацах шестом, седьмом и восьмом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 их супругов и близких родственников:</w:t>
      </w:r>
    </w:p>
    <w:bookmarkEnd w:id="270"/>
    <w:bookmarkStart w:name="z710" w:id="271"/>
    <w:p>
      <w:pPr>
        <w:spacing w:after="0"/>
        <w:ind w:left="0"/>
        <w:jc w:val="both"/>
      </w:pPr>
      <w:r>
        <w:rPr>
          <w:rFonts w:ascii="Times New Roman"/>
          <w:b w:val="false"/>
          <w:i w:val="false"/>
          <w:color w:val="000000"/>
          <w:sz w:val="28"/>
        </w:rPr>
        <w:t>
      1) осуществляет оценку репутации публичного должностного лица в отношении причастности его к случаям ОД/ФТ;</w:t>
      </w:r>
    </w:p>
    <w:bookmarkEnd w:id="271"/>
    <w:bookmarkStart w:name="z711" w:id="272"/>
    <w:p>
      <w:pPr>
        <w:spacing w:after="0"/>
        <w:ind w:left="0"/>
        <w:jc w:val="both"/>
      </w:pPr>
      <w:r>
        <w:rPr>
          <w:rFonts w:ascii="Times New Roman"/>
          <w:b w:val="false"/>
          <w:i w:val="false"/>
          <w:color w:val="000000"/>
          <w:sz w:val="28"/>
        </w:rPr>
        <w:t>
      2) получает письменное разрешение руководящего работника фонда на установление, продолжение деловых отношений с такими клиентами (их представителями) и бенефициарными собственниками;</w:t>
      </w:r>
    </w:p>
    <w:bookmarkEnd w:id="272"/>
    <w:bookmarkStart w:name="z712" w:id="273"/>
    <w:p>
      <w:pPr>
        <w:spacing w:after="0"/>
        <w:ind w:left="0"/>
        <w:jc w:val="both"/>
      </w:pPr>
      <w:r>
        <w:rPr>
          <w:rFonts w:ascii="Times New Roman"/>
          <w:b w:val="false"/>
          <w:i w:val="false"/>
          <w:color w:val="000000"/>
          <w:sz w:val="28"/>
        </w:rPr>
        <w:t>
      3) предпринимает доступные меры для установления источника происхождения денег и (или) иного имущества такого клиента (его представителя) и бенефициарного собственника;</w:t>
      </w:r>
    </w:p>
    <w:bookmarkEnd w:id="273"/>
    <w:bookmarkStart w:name="z713" w:id="274"/>
    <w:p>
      <w:pPr>
        <w:spacing w:after="0"/>
        <w:ind w:left="0"/>
        <w:jc w:val="both"/>
      </w:pPr>
      <w:r>
        <w:rPr>
          <w:rFonts w:ascii="Times New Roman"/>
          <w:b w:val="false"/>
          <w:i w:val="false"/>
          <w:color w:val="000000"/>
          <w:sz w:val="28"/>
        </w:rPr>
        <w:t>
      4) предпринимает на постоянной основе усиленные меры надлежащей проверки клиентов (их представителей) и бенефициарных собственников.</w:t>
      </w:r>
    </w:p>
    <w:bookmarkEnd w:id="274"/>
    <w:bookmarkStart w:name="z714" w:id="275"/>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 их супругов и близких родственников, которым присвоен высокий уровень риска, фонд,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Закона о ПОД/ФТ, дополнительно применяют меры, установленные подпунктами 1), 2), 3) и 4) части четвертой настоящего пункта.</w:t>
      </w:r>
    </w:p>
    <w:bookmarkEnd w:id="275"/>
    <w:bookmarkStart w:name="z715" w:id="276"/>
    <w:p>
      <w:pPr>
        <w:spacing w:after="0"/>
        <w:ind w:left="0"/>
        <w:jc w:val="both"/>
      </w:pPr>
      <w:r>
        <w:rPr>
          <w:rFonts w:ascii="Times New Roman"/>
          <w:b w:val="false"/>
          <w:i w:val="false"/>
          <w:color w:val="000000"/>
          <w:sz w:val="28"/>
        </w:rPr>
        <w:t>
      Сведения о миграционных карточках не требуется получать в отношении граждан государств, входящих в Евразийский экономический союз.</w:t>
      </w:r>
    </w:p>
    <w:bookmarkEnd w:id="276"/>
    <w:bookmarkStart w:name="z716" w:id="277"/>
    <w:p>
      <w:pPr>
        <w:spacing w:after="0"/>
        <w:ind w:left="0"/>
        <w:jc w:val="both"/>
      </w:pPr>
      <w:r>
        <w:rPr>
          <w:rFonts w:ascii="Times New Roman"/>
          <w:b w:val="false"/>
          <w:i w:val="false"/>
          <w:color w:val="000000"/>
          <w:sz w:val="28"/>
        </w:rPr>
        <w:t>
      Фонд при идентификации физического лица (руководителя, учредителей (участников) юридического лица, бенефициарного собственника) устанавливает и фиксирует следующие данные:</w:t>
      </w:r>
    </w:p>
    <w:bookmarkEnd w:id="277"/>
    <w:bookmarkStart w:name="z717" w:id="278"/>
    <w:p>
      <w:pPr>
        <w:spacing w:after="0"/>
        <w:ind w:left="0"/>
        <w:jc w:val="both"/>
      </w:pPr>
      <w:r>
        <w:rPr>
          <w:rFonts w:ascii="Times New Roman"/>
          <w:b w:val="false"/>
          <w:i w:val="false"/>
          <w:color w:val="000000"/>
          <w:sz w:val="28"/>
        </w:rPr>
        <w:t>
      фамилия, имя, отчество (при наличии);</w:t>
      </w:r>
    </w:p>
    <w:bookmarkEnd w:id="278"/>
    <w:bookmarkStart w:name="z718" w:id="279"/>
    <w:p>
      <w:pPr>
        <w:spacing w:after="0"/>
        <w:ind w:left="0"/>
        <w:jc w:val="both"/>
      </w:pPr>
      <w:r>
        <w:rPr>
          <w:rFonts w:ascii="Times New Roman"/>
          <w:b w:val="false"/>
          <w:i w:val="false"/>
          <w:color w:val="000000"/>
          <w:sz w:val="28"/>
        </w:rPr>
        <w:t>
      гражданство;</w:t>
      </w:r>
    </w:p>
    <w:bookmarkEnd w:id="279"/>
    <w:bookmarkStart w:name="z719" w:id="280"/>
    <w:p>
      <w:pPr>
        <w:spacing w:after="0"/>
        <w:ind w:left="0"/>
        <w:jc w:val="both"/>
      </w:pPr>
      <w:r>
        <w:rPr>
          <w:rFonts w:ascii="Times New Roman"/>
          <w:b w:val="false"/>
          <w:i w:val="false"/>
          <w:color w:val="000000"/>
          <w:sz w:val="28"/>
        </w:rPr>
        <w:t>
      дата и место рождения;</w:t>
      </w:r>
    </w:p>
    <w:bookmarkEnd w:id="280"/>
    <w:bookmarkStart w:name="z720" w:id="281"/>
    <w:p>
      <w:pPr>
        <w:spacing w:after="0"/>
        <w:ind w:left="0"/>
        <w:jc w:val="both"/>
      </w:pPr>
      <w:r>
        <w:rPr>
          <w:rFonts w:ascii="Times New Roman"/>
          <w:b w:val="false"/>
          <w:i w:val="false"/>
          <w:color w:val="000000"/>
          <w:sz w:val="28"/>
        </w:rPr>
        <w:t>
      юридический адрес, за исключением адреса бенефициарного собственника;</w:t>
      </w:r>
    </w:p>
    <w:bookmarkEnd w:id="281"/>
    <w:bookmarkStart w:name="z721" w:id="282"/>
    <w:p>
      <w:pPr>
        <w:spacing w:after="0"/>
        <w:ind w:left="0"/>
        <w:jc w:val="both"/>
      </w:pPr>
      <w:r>
        <w:rPr>
          <w:rFonts w:ascii="Times New Roman"/>
          <w:b w:val="false"/>
          <w:i w:val="false"/>
          <w:color w:val="000000"/>
          <w:sz w:val="28"/>
        </w:rPr>
        <w:t>
      реквизиты документа, удостоверяющего личность, и (или) иного документа, на основании которого проводится идентификация;</w:t>
      </w:r>
    </w:p>
    <w:bookmarkEnd w:id="282"/>
    <w:bookmarkStart w:name="z722" w:id="283"/>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283"/>
    <w:bookmarkStart w:name="z723" w:id="284"/>
    <w:p>
      <w:pPr>
        <w:spacing w:after="0"/>
        <w:ind w:left="0"/>
        <w:jc w:val="both"/>
      </w:pPr>
      <w:r>
        <w:rPr>
          <w:rFonts w:ascii="Times New Roman"/>
          <w:b w:val="false"/>
          <w:i w:val="false"/>
          <w:color w:val="000000"/>
          <w:sz w:val="28"/>
        </w:rPr>
        <w:t>
      вид деятельности (для индивидуальных предпринимателей).</w:t>
      </w:r>
    </w:p>
    <w:bookmarkEnd w:id="284"/>
    <w:bookmarkStart w:name="z724" w:id="285"/>
    <w:p>
      <w:pPr>
        <w:spacing w:after="0"/>
        <w:ind w:left="0"/>
        <w:jc w:val="both"/>
      </w:pPr>
      <w:r>
        <w:rPr>
          <w:rFonts w:ascii="Times New Roman"/>
          <w:b w:val="false"/>
          <w:i w:val="false"/>
          <w:color w:val="000000"/>
          <w:sz w:val="28"/>
        </w:rPr>
        <w:t>
      Фонд при идентификации клиента-юридического лица (учредителей (участников) клиента юридического лица) устанавливает и фиксирует следующие данные:</w:t>
      </w:r>
    </w:p>
    <w:bookmarkEnd w:id="285"/>
    <w:bookmarkStart w:name="z725" w:id="286"/>
    <w:p>
      <w:pPr>
        <w:spacing w:after="0"/>
        <w:ind w:left="0"/>
        <w:jc w:val="both"/>
      </w:pPr>
      <w:r>
        <w:rPr>
          <w:rFonts w:ascii="Times New Roman"/>
          <w:b w:val="false"/>
          <w:i w:val="false"/>
          <w:color w:val="000000"/>
          <w:sz w:val="28"/>
        </w:rPr>
        <w:t>
      наименование;</w:t>
      </w:r>
    </w:p>
    <w:bookmarkEnd w:id="286"/>
    <w:bookmarkStart w:name="z726" w:id="287"/>
    <w:p>
      <w:pPr>
        <w:spacing w:after="0"/>
        <w:ind w:left="0"/>
        <w:jc w:val="both"/>
      </w:pPr>
      <w:r>
        <w:rPr>
          <w:rFonts w:ascii="Times New Roman"/>
          <w:b w:val="false"/>
          <w:i w:val="false"/>
          <w:color w:val="000000"/>
          <w:sz w:val="28"/>
        </w:rPr>
        <w:t>
      регистрационный номер и дату государственной регистрации юридического лица, наименование регистрирующего органа (при их наличии);</w:t>
      </w:r>
    </w:p>
    <w:bookmarkEnd w:id="287"/>
    <w:bookmarkStart w:name="z727" w:id="288"/>
    <w:p>
      <w:pPr>
        <w:spacing w:after="0"/>
        <w:ind w:left="0"/>
        <w:jc w:val="both"/>
      </w:pPr>
      <w:r>
        <w:rPr>
          <w:rFonts w:ascii="Times New Roman"/>
          <w:b w:val="false"/>
          <w:i w:val="false"/>
          <w:color w:val="000000"/>
          <w:sz w:val="28"/>
        </w:rPr>
        <w:t>
      адрес места нахождения или регистрации;</w:t>
      </w:r>
    </w:p>
    <w:bookmarkEnd w:id="288"/>
    <w:bookmarkStart w:name="z728" w:id="289"/>
    <w:p>
      <w:pPr>
        <w:spacing w:after="0"/>
        <w:ind w:left="0"/>
        <w:jc w:val="both"/>
      </w:pPr>
      <w:r>
        <w:rPr>
          <w:rFonts w:ascii="Times New Roman"/>
          <w:b w:val="false"/>
          <w:i w:val="false"/>
          <w:color w:val="000000"/>
          <w:sz w:val="28"/>
        </w:rPr>
        <w:t>
      бизнес-идентификационный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 либо номер, под которым юридическое лицо-нерезидент зарегистрировано в иностранном государстве;</w:t>
      </w:r>
    </w:p>
    <w:bookmarkEnd w:id="289"/>
    <w:bookmarkStart w:name="z729" w:id="290"/>
    <w:p>
      <w:pPr>
        <w:spacing w:after="0"/>
        <w:ind w:left="0"/>
        <w:jc w:val="both"/>
      </w:pPr>
      <w:r>
        <w:rPr>
          <w:rFonts w:ascii="Times New Roman"/>
          <w:b w:val="false"/>
          <w:i w:val="false"/>
          <w:color w:val="000000"/>
          <w:sz w:val="28"/>
        </w:rPr>
        <w:t>
      данные о руководителе (ином лице, уполномоченном действовать от имени клиента-юридического лица), лице, имеющем право подписи на финансовых документах;</w:t>
      </w:r>
    </w:p>
    <w:bookmarkEnd w:id="290"/>
    <w:bookmarkStart w:name="z730" w:id="291"/>
    <w:p>
      <w:pPr>
        <w:spacing w:after="0"/>
        <w:ind w:left="0"/>
        <w:jc w:val="both"/>
      </w:pPr>
      <w:r>
        <w:rPr>
          <w:rFonts w:ascii="Times New Roman"/>
          <w:b w:val="false"/>
          <w:i w:val="false"/>
          <w:color w:val="000000"/>
          <w:sz w:val="28"/>
        </w:rPr>
        <w:t>
      характер деятельности;</w:t>
      </w:r>
    </w:p>
    <w:bookmarkEnd w:id="291"/>
    <w:bookmarkStart w:name="z731" w:id="292"/>
    <w:p>
      <w:pPr>
        <w:spacing w:after="0"/>
        <w:ind w:left="0"/>
        <w:jc w:val="both"/>
      </w:pPr>
      <w:r>
        <w:rPr>
          <w:rFonts w:ascii="Times New Roman"/>
          <w:b w:val="false"/>
          <w:i w:val="false"/>
          <w:color w:val="000000"/>
          <w:sz w:val="28"/>
        </w:rPr>
        <w:t>
      данные о бенефициарных собственниках.";</w:t>
      </w:r>
    </w:p>
    <w:bookmarkEnd w:id="292"/>
    <w:bookmarkStart w:name="z732" w:id="29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293"/>
    <w:bookmarkStart w:name="z733" w:id="294"/>
    <w:p>
      <w:pPr>
        <w:spacing w:after="0"/>
        <w:ind w:left="0"/>
        <w:jc w:val="both"/>
      </w:pPr>
      <w:r>
        <w:rPr>
          <w:rFonts w:ascii="Times New Roman"/>
          <w:b w:val="false"/>
          <w:i w:val="false"/>
          <w:color w:val="000000"/>
          <w:sz w:val="28"/>
        </w:rPr>
        <w:t xml:space="preserve">
      "Фонд, поручивший на основании договора иностранной финансовой организации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учитывает возможные риски ОД/ФТ.";</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32 изложить в следующей редакции:</w:t>
      </w:r>
    </w:p>
    <w:bookmarkStart w:name="z735" w:id="295"/>
    <w:p>
      <w:pPr>
        <w:spacing w:after="0"/>
        <w:ind w:left="0"/>
        <w:jc w:val="both"/>
      </w:pPr>
      <w:r>
        <w:rPr>
          <w:rFonts w:ascii="Times New Roman"/>
          <w:b w:val="false"/>
          <w:i w:val="false"/>
          <w:color w:val="000000"/>
          <w:sz w:val="28"/>
        </w:rPr>
        <w:t xml:space="preserve">
      "1) перечень признаков подозрительных операций, составленный на основе признаков определения подозрительной операции, определенных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фондом самостоятельно, за исключением признаков подозрительной деятельности клиента, подлежащей финансовому мониторингу;".</w:t>
      </w:r>
    </w:p>
    <w:bookmarkEnd w:id="295"/>
    <w:bookmarkStart w:name="z736" w:id="296"/>
    <w:p>
      <w:pPr>
        <w:spacing w:after="0"/>
        <w:ind w:left="0"/>
        <w:jc w:val="both"/>
      </w:pPr>
      <w:r>
        <w:rPr>
          <w:rFonts w:ascii="Times New Roman"/>
          <w:b w:val="false"/>
          <w:i w:val="false"/>
          <w:color w:val="000000"/>
          <w:sz w:val="28"/>
        </w:rPr>
        <w:t xml:space="preserve">
      19.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октября 2020 года № 96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 (зарегистрировано в Реестре государственной регистрации нормативных правовых актов под № 21433) следующие изменения:</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38" w:id="297"/>
    <w:p>
      <w:pPr>
        <w:spacing w:after="0"/>
        <w:ind w:left="0"/>
        <w:jc w:val="both"/>
      </w:pPr>
      <w:r>
        <w:rPr>
          <w:rFonts w:ascii="Times New Roman"/>
          <w:b w:val="false"/>
          <w:i w:val="false"/>
          <w:color w:val="000000"/>
          <w:sz w:val="28"/>
        </w:rPr>
        <w:t xml:space="preserve">
      "В соответствии с пунктом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297"/>
    <w:bookmarkStart w:name="z739" w:id="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 утвержденных указанным постановлением:</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41" w:id="299"/>
    <w:p>
      <w:pPr>
        <w:spacing w:after="0"/>
        <w:ind w:left="0"/>
        <w:jc w:val="both"/>
      </w:pPr>
      <w:r>
        <w:rPr>
          <w:rFonts w:ascii="Times New Roman"/>
          <w:b w:val="false"/>
          <w:i w:val="false"/>
          <w:color w:val="000000"/>
          <w:sz w:val="28"/>
        </w:rPr>
        <w:t>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 (далее – Требования) разработаны в соответствии с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w:t>
      </w:r>
      <w:r>
        <w:rPr>
          <w:rFonts w:ascii="Times New Roman"/>
          <w:b w:val="false"/>
          <w:i w:val="false"/>
          <w:color w:val="000000"/>
          <w:sz w:val="28"/>
        </w:rPr>
        <w:t>О противодействии легализации</w:t>
      </w:r>
      <w:r>
        <w:rPr>
          <w:rFonts w:ascii="Times New Roman"/>
          <w:b w:val="false"/>
          <w:i w:val="false"/>
          <w:color w:val="000000"/>
          <w:sz w:val="28"/>
        </w:rPr>
        <w:t xml:space="preserve">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декабря 2018 года № 318 "Об утверждении Правил формирования системы управления рисками и внутреннего контроля для центрального депозитария" (зарегистрировано в Реестре государственной регистрации нормативных правовых актов под № 18180),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276 "Об утверждении Требований по наличию системы управления рисками для организации, осуществляющей деятельность по ведению системы реестров держателей ценных бумаг, и внесении изменений в некоторые нормативные правовые акты Республики Казахстан" (зарегистрировано в Реестре государственной регистрации нормативных правовых актов под № 7993), а также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2013 года № 214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(зарегистрировано в Реестре государственной регистрации нормативных правовых актов под № 8796).</w:t>
      </w:r>
    </w:p>
    <w:bookmarkEnd w:id="299"/>
    <w:bookmarkStart w:name="z742" w:id="300"/>
    <w:p>
      <w:pPr>
        <w:spacing w:after="0"/>
        <w:ind w:left="0"/>
        <w:jc w:val="both"/>
      </w:pPr>
      <w:r>
        <w:rPr>
          <w:rFonts w:ascii="Times New Roman"/>
          <w:b w:val="false"/>
          <w:i w:val="false"/>
          <w:color w:val="000000"/>
          <w:sz w:val="28"/>
        </w:rPr>
        <w:t>
      Требования распространяются на профессиональных участников рынка ценных бумаг и центрального депозитария, за исключением банков второго уровня, Национального оператора почты и фондовой биржи (далее – организации).";</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2 изложить в следующей редакции:</w:t>
      </w:r>
    </w:p>
    <w:bookmarkStart w:name="z744" w:id="301"/>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пунктом 4 статьи 4 Закона о ПОД/ФТ с учетом признаков определения подозрительной операции и подозрительной деятельности клиента, подлежащей финансовому мониторингу (далее вместе – подозрительная операция),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организациями самостоятельно, за исключением признаков подозрительной деятельности клиента, подлежащей финансовому мониторингу;";</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746" w:id="302"/>
    <w:p>
      <w:pPr>
        <w:spacing w:after="0"/>
        <w:ind w:left="0"/>
        <w:jc w:val="both"/>
      </w:pPr>
      <w:r>
        <w:rPr>
          <w:rFonts w:ascii="Times New Roman"/>
          <w:b w:val="false"/>
          <w:i w:val="false"/>
          <w:color w:val="000000"/>
          <w:sz w:val="28"/>
        </w:rPr>
        <w:t xml:space="preserve">
      "13. При реализации программы управления рисками ОД/ФТ организация учитывает опубликованную информацию из отчета по национальной оценке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11-1 Закона о ПОД/ФТ.";</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748" w:id="303"/>
    <w:p>
      <w:pPr>
        <w:spacing w:after="0"/>
        <w:ind w:left="0"/>
        <w:jc w:val="both"/>
      </w:pPr>
      <w:r>
        <w:rPr>
          <w:rFonts w:ascii="Times New Roman"/>
          <w:b w:val="false"/>
          <w:i w:val="false"/>
          <w:color w:val="000000"/>
          <w:sz w:val="28"/>
        </w:rPr>
        <w:t>
      "23. В целях реализации требований Закона о ПОД/ФТ по надлежащей проверке клиента (его представителя) и бенефициарного собственника организации разрабатывают программу идентификации клиентов (их представителей) и бенефициарных собственников.</w:t>
      </w:r>
    </w:p>
    <w:bookmarkEnd w:id="303"/>
    <w:bookmarkStart w:name="z749" w:id="304"/>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организациями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а также получению и фиксированию иных предусмотренных Требованиями сведений о клиенте (его представителе).</w:t>
      </w:r>
    </w:p>
    <w:bookmarkEnd w:id="304"/>
    <w:bookmarkStart w:name="z750" w:id="305"/>
    <w:p>
      <w:pPr>
        <w:spacing w:after="0"/>
        <w:ind w:left="0"/>
        <w:jc w:val="both"/>
      </w:pPr>
      <w:r>
        <w:rPr>
          <w:rFonts w:ascii="Times New Roman"/>
          <w:b w:val="false"/>
          <w:i w:val="false"/>
          <w:color w:val="000000"/>
          <w:sz w:val="28"/>
        </w:rPr>
        <w:t>
      Идентификация и надлежащая проверка клиента (его представителя), бенефициарного собственника осуществляется организациями на основе информации и (или) документов, предоставляемых клиентом (его представителем) либо полученных из иных источников, в том числе по итогам проверки в скоринговом модуле.</w:t>
      </w:r>
    </w:p>
    <w:bookmarkEnd w:id="305"/>
    <w:bookmarkStart w:name="z751" w:id="306"/>
    <w:p>
      <w:pPr>
        <w:spacing w:after="0"/>
        <w:ind w:left="0"/>
        <w:jc w:val="both"/>
      </w:pPr>
      <w:r>
        <w:rPr>
          <w:rFonts w:ascii="Times New Roman"/>
          <w:b w:val="false"/>
          <w:i w:val="false"/>
          <w:color w:val="000000"/>
          <w:sz w:val="28"/>
        </w:rPr>
        <w:t>
      Для выявления бенефициарного собственника, сведения, представленные клиентом (его представителем) и бенефициарным собственником, сверяются со сведениями, отраженными в реестре бенефициарных собственников юридических лиц (далее – Реестр). При отсутствии в Реестре сведений по таким лицам, представленные сведения сверяются со сведениями, полученными из других источников.</w:t>
      </w:r>
    </w:p>
    <w:bookmarkEnd w:id="306"/>
    <w:bookmarkStart w:name="z752" w:id="307"/>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иностранной структуры без образования 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иностранной структурой без образования юридического лица иным образом, либо в интересах которого клиентом-юридическим лицом, иностранной структурой без образования юридического лица совершаются операции с деньгами и (или) иным имуществом.</w:t>
      </w:r>
    </w:p>
    <w:bookmarkEnd w:id="307"/>
    <w:bookmarkStart w:name="z753" w:id="308"/>
    <w:p>
      <w:pPr>
        <w:spacing w:after="0"/>
        <w:ind w:left="0"/>
        <w:jc w:val="both"/>
      </w:pPr>
      <w:r>
        <w:rPr>
          <w:rFonts w:ascii="Times New Roman"/>
          <w:b w:val="false"/>
          <w:i w:val="false"/>
          <w:color w:val="000000"/>
          <w:sz w:val="28"/>
        </w:rPr>
        <w:t>
      Если в результате принятия мер по надлежащей проверке, бенефициарный собственник клиента-юридического лица, иностранной структуры без образования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 иностранной структуры без образования юридического лица.</w:t>
      </w:r>
    </w:p>
    <w:bookmarkEnd w:id="308"/>
    <w:bookmarkStart w:name="z754" w:id="309"/>
    <w:p>
      <w:pPr>
        <w:spacing w:after="0"/>
        <w:ind w:left="0"/>
        <w:jc w:val="both"/>
      </w:pPr>
      <w:r>
        <w:rPr>
          <w:rFonts w:ascii="Times New Roman"/>
          <w:b w:val="false"/>
          <w:i w:val="false"/>
          <w:color w:val="000000"/>
          <w:sz w:val="28"/>
        </w:rPr>
        <w:t xml:space="preserve">
      Организации в соответствии с пунктом 7 </w:t>
      </w:r>
      <w:r>
        <w:rPr>
          <w:rFonts w:ascii="Times New Roman"/>
          <w:b w:val="false"/>
          <w:i w:val="false"/>
          <w:color w:val="000000"/>
          <w:sz w:val="28"/>
        </w:rPr>
        <w:t>статьи 5</w:t>
      </w:r>
      <w:r>
        <w:rPr>
          <w:rFonts w:ascii="Times New Roman"/>
          <w:b w:val="false"/>
          <w:i w:val="false"/>
          <w:color w:val="000000"/>
          <w:sz w:val="28"/>
        </w:rPr>
        <w:t xml:space="preserve"> Закона о ПОД/ФТ в отношении клиента, которому присвоен высокий уровень риска, применяют усиленные меры надлежащей проверки клиентов либо применяют упрощенные меры надлежащей проверки клиентов, в отношении которых присвоен низкий уровень риска.";</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756" w:id="310"/>
    <w:p>
      <w:pPr>
        <w:spacing w:after="0"/>
        <w:ind w:left="0"/>
        <w:jc w:val="both"/>
      </w:pPr>
      <w:r>
        <w:rPr>
          <w:rFonts w:ascii="Times New Roman"/>
          <w:b w:val="false"/>
          <w:i w:val="false"/>
          <w:color w:val="000000"/>
          <w:sz w:val="28"/>
        </w:rPr>
        <w:t>
      "27. В процессе идентификации клиента (его представителя) и бенефициарного собственника организациями проводится проверка на наличие такого клиента (его представителя) и бенефициарного собственника в Перечне и Перечне ФРОМУ.</w:t>
      </w:r>
    </w:p>
    <w:bookmarkEnd w:id="310"/>
    <w:bookmarkStart w:name="z757" w:id="311"/>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и Перечне ФРОМУ (включения в Перечень и Перечень ФРОМУ) не зависит от уровня риска клиента и осуществляется по мере внесения изменений в Перечень и Перечень ФРОМУ (обновления Перечня и Перечня ФРОМУ).</w:t>
      </w:r>
    </w:p>
    <w:bookmarkEnd w:id="311"/>
    <w:bookmarkStart w:name="z758" w:id="312"/>
    <w:p>
      <w:pPr>
        <w:spacing w:after="0"/>
        <w:ind w:left="0"/>
        <w:jc w:val="both"/>
      </w:pPr>
      <w:r>
        <w:rPr>
          <w:rFonts w:ascii="Times New Roman"/>
          <w:b w:val="false"/>
          <w:i w:val="false"/>
          <w:color w:val="000000"/>
          <w:sz w:val="28"/>
        </w:rPr>
        <w:t>
      Организациями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312"/>
    <w:bookmarkStart w:name="z759" w:id="313"/>
    <w:p>
      <w:pPr>
        <w:spacing w:after="0"/>
        <w:ind w:left="0"/>
        <w:jc w:val="both"/>
      </w:pPr>
      <w:r>
        <w:rPr>
          <w:rFonts w:ascii="Times New Roman"/>
          <w:b w:val="false"/>
          <w:i w:val="false"/>
          <w:color w:val="000000"/>
          <w:sz w:val="28"/>
        </w:rPr>
        <w:t xml:space="preserve">
      Организации в отношении публичных должностных лиц, указанных в абзацах шестом, седьмом и восьмом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 их супругов и близких родственников:</w:t>
      </w:r>
    </w:p>
    <w:bookmarkEnd w:id="313"/>
    <w:bookmarkStart w:name="z760" w:id="314"/>
    <w:p>
      <w:pPr>
        <w:spacing w:after="0"/>
        <w:ind w:left="0"/>
        <w:jc w:val="both"/>
      </w:pPr>
      <w:r>
        <w:rPr>
          <w:rFonts w:ascii="Times New Roman"/>
          <w:b w:val="false"/>
          <w:i w:val="false"/>
          <w:color w:val="000000"/>
          <w:sz w:val="28"/>
        </w:rPr>
        <w:t>
      1) осуществляют оценку репутации публичного должностного лица в отношении причастности его к случаям ОД/ФТ;</w:t>
      </w:r>
    </w:p>
    <w:bookmarkEnd w:id="314"/>
    <w:bookmarkStart w:name="z761" w:id="315"/>
    <w:p>
      <w:pPr>
        <w:spacing w:after="0"/>
        <w:ind w:left="0"/>
        <w:jc w:val="both"/>
      </w:pPr>
      <w:r>
        <w:rPr>
          <w:rFonts w:ascii="Times New Roman"/>
          <w:b w:val="false"/>
          <w:i w:val="false"/>
          <w:color w:val="000000"/>
          <w:sz w:val="28"/>
        </w:rPr>
        <w:t>
      2) получают письменное разрешение руководящего работника организаций на установление, продолжение деловых отношений с такими клиентами (их представителями) и бенефициарными собственниками;</w:t>
      </w:r>
    </w:p>
    <w:bookmarkEnd w:id="315"/>
    <w:bookmarkStart w:name="z762" w:id="316"/>
    <w:p>
      <w:pPr>
        <w:spacing w:after="0"/>
        <w:ind w:left="0"/>
        <w:jc w:val="both"/>
      </w:pPr>
      <w:r>
        <w:rPr>
          <w:rFonts w:ascii="Times New Roman"/>
          <w:b w:val="false"/>
          <w:i w:val="false"/>
          <w:color w:val="000000"/>
          <w:sz w:val="28"/>
        </w:rPr>
        <w:t>
      3) предпринимают доступные меры для установления источника происхождения денег и (или) иного имущества такого клиента (его представителя) и бенефициарного собственника;</w:t>
      </w:r>
    </w:p>
    <w:bookmarkEnd w:id="316"/>
    <w:bookmarkStart w:name="z763" w:id="317"/>
    <w:p>
      <w:pPr>
        <w:spacing w:after="0"/>
        <w:ind w:left="0"/>
        <w:jc w:val="both"/>
      </w:pPr>
      <w:r>
        <w:rPr>
          <w:rFonts w:ascii="Times New Roman"/>
          <w:b w:val="false"/>
          <w:i w:val="false"/>
          <w:color w:val="000000"/>
          <w:sz w:val="28"/>
        </w:rPr>
        <w:t>
      4) предпринимают на постоянной основе усиленные меры надлежащей проверки клиентов (их представителей) и бенефициарных собственников.</w:t>
      </w:r>
    </w:p>
    <w:bookmarkEnd w:id="317"/>
    <w:bookmarkStart w:name="z764" w:id="318"/>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 их супругов и близких родственников, которым присвоен высокий уровень риска, организации,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Закона о ПОД/ФТ, дополнительно применяют меры, установленные подпунктами 1), 2), 3) и 4) части четвертой настоящего пункта.</w:t>
      </w:r>
    </w:p>
    <w:bookmarkEnd w:id="318"/>
    <w:bookmarkStart w:name="z765" w:id="319"/>
    <w:p>
      <w:pPr>
        <w:spacing w:after="0"/>
        <w:ind w:left="0"/>
        <w:jc w:val="both"/>
      </w:pPr>
      <w:r>
        <w:rPr>
          <w:rFonts w:ascii="Times New Roman"/>
          <w:b w:val="false"/>
          <w:i w:val="false"/>
          <w:color w:val="000000"/>
          <w:sz w:val="28"/>
        </w:rPr>
        <w:t>
      Сведения о миграционных карточках не требуется получать в отношении граждан государств, входящих в Евразийский экономический союз.</w:t>
      </w:r>
    </w:p>
    <w:bookmarkEnd w:id="319"/>
    <w:bookmarkStart w:name="z766" w:id="320"/>
    <w:p>
      <w:pPr>
        <w:spacing w:after="0"/>
        <w:ind w:left="0"/>
        <w:jc w:val="both"/>
      </w:pPr>
      <w:r>
        <w:rPr>
          <w:rFonts w:ascii="Times New Roman"/>
          <w:b w:val="false"/>
          <w:i w:val="false"/>
          <w:color w:val="000000"/>
          <w:sz w:val="28"/>
        </w:rPr>
        <w:t>
      Организации при идентификации физического лица (руководителя, учредителей (участников) юридического лица, иностранной структуры без образования юридического лица, бенефициарного собственника) устанавливают и фиксируют следующие данные:</w:t>
      </w:r>
    </w:p>
    <w:bookmarkEnd w:id="320"/>
    <w:bookmarkStart w:name="z767" w:id="321"/>
    <w:p>
      <w:pPr>
        <w:spacing w:after="0"/>
        <w:ind w:left="0"/>
        <w:jc w:val="both"/>
      </w:pPr>
      <w:r>
        <w:rPr>
          <w:rFonts w:ascii="Times New Roman"/>
          <w:b w:val="false"/>
          <w:i w:val="false"/>
          <w:color w:val="000000"/>
          <w:sz w:val="28"/>
        </w:rPr>
        <w:t>
      фамилию, имя, отчество (при наличии);</w:t>
      </w:r>
    </w:p>
    <w:bookmarkEnd w:id="321"/>
    <w:bookmarkStart w:name="z768" w:id="322"/>
    <w:p>
      <w:pPr>
        <w:spacing w:after="0"/>
        <w:ind w:left="0"/>
        <w:jc w:val="both"/>
      </w:pPr>
      <w:r>
        <w:rPr>
          <w:rFonts w:ascii="Times New Roman"/>
          <w:b w:val="false"/>
          <w:i w:val="false"/>
          <w:color w:val="000000"/>
          <w:sz w:val="28"/>
        </w:rPr>
        <w:t>
      гражданство;</w:t>
      </w:r>
    </w:p>
    <w:bookmarkEnd w:id="322"/>
    <w:bookmarkStart w:name="z769" w:id="323"/>
    <w:p>
      <w:pPr>
        <w:spacing w:after="0"/>
        <w:ind w:left="0"/>
        <w:jc w:val="both"/>
      </w:pPr>
      <w:r>
        <w:rPr>
          <w:rFonts w:ascii="Times New Roman"/>
          <w:b w:val="false"/>
          <w:i w:val="false"/>
          <w:color w:val="000000"/>
          <w:sz w:val="28"/>
        </w:rPr>
        <w:t>
      дата и место рождения;</w:t>
      </w:r>
    </w:p>
    <w:bookmarkEnd w:id="323"/>
    <w:bookmarkStart w:name="z770" w:id="324"/>
    <w:p>
      <w:pPr>
        <w:spacing w:after="0"/>
        <w:ind w:left="0"/>
        <w:jc w:val="both"/>
      </w:pPr>
      <w:r>
        <w:rPr>
          <w:rFonts w:ascii="Times New Roman"/>
          <w:b w:val="false"/>
          <w:i w:val="false"/>
          <w:color w:val="000000"/>
          <w:sz w:val="28"/>
        </w:rPr>
        <w:t>
      юридический адрес (для учредителей (участников), бенефициарных собственников иностранной структуры без образования юридического лица (при наличии) адрес места жительства (места нахождения);</w:t>
      </w:r>
    </w:p>
    <w:bookmarkEnd w:id="324"/>
    <w:bookmarkStart w:name="z771" w:id="325"/>
    <w:p>
      <w:pPr>
        <w:spacing w:after="0"/>
        <w:ind w:left="0"/>
        <w:jc w:val="both"/>
      </w:pPr>
      <w:r>
        <w:rPr>
          <w:rFonts w:ascii="Times New Roman"/>
          <w:b w:val="false"/>
          <w:i w:val="false"/>
          <w:color w:val="000000"/>
          <w:sz w:val="28"/>
        </w:rPr>
        <w:t>
      реквизиты документа, удостоверяющего личность, и (или) иного документа, на основании которого проводится идентификация;</w:t>
      </w:r>
    </w:p>
    <w:bookmarkEnd w:id="325"/>
    <w:bookmarkStart w:name="z772" w:id="326"/>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326"/>
    <w:bookmarkStart w:name="z773" w:id="327"/>
    <w:p>
      <w:pPr>
        <w:spacing w:after="0"/>
        <w:ind w:left="0"/>
        <w:jc w:val="both"/>
      </w:pPr>
      <w:r>
        <w:rPr>
          <w:rFonts w:ascii="Times New Roman"/>
          <w:b w:val="false"/>
          <w:i w:val="false"/>
          <w:color w:val="000000"/>
          <w:sz w:val="28"/>
        </w:rPr>
        <w:t>
      вид деятельности (для индивидуальных предпринимателей).</w:t>
      </w:r>
    </w:p>
    <w:bookmarkEnd w:id="327"/>
    <w:bookmarkStart w:name="z774" w:id="328"/>
    <w:p>
      <w:pPr>
        <w:spacing w:after="0"/>
        <w:ind w:left="0"/>
        <w:jc w:val="both"/>
      </w:pPr>
      <w:r>
        <w:rPr>
          <w:rFonts w:ascii="Times New Roman"/>
          <w:b w:val="false"/>
          <w:i w:val="false"/>
          <w:color w:val="000000"/>
          <w:sz w:val="28"/>
        </w:rPr>
        <w:t>
      Организации при идентификации клиента-юридического лица (учредителей (участников) клиента юридического лица, иностранной структуры без образования юридического лица) устанавливают и фиксируют следующие данные:</w:t>
      </w:r>
    </w:p>
    <w:bookmarkEnd w:id="328"/>
    <w:bookmarkStart w:name="z775" w:id="329"/>
    <w:p>
      <w:pPr>
        <w:spacing w:after="0"/>
        <w:ind w:left="0"/>
        <w:jc w:val="both"/>
      </w:pPr>
      <w:r>
        <w:rPr>
          <w:rFonts w:ascii="Times New Roman"/>
          <w:b w:val="false"/>
          <w:i w:val="false"/>
          <w:color w:val="000000"/>
          <w:sz w:val="28"/>
        </w:rPr>
        <w:t>
      наименование;</w:t>
      </w:r>
    </w:p>
    <w:bookmarkEnd w:id="329"/>
    <w:bookmarkStart w:name="z776" w:id="330"/>
    <w:p>
      <w:pPr>
        <w:spacing w:after="0"/>
        <w:ind w:left="0"/>
        <w:jc w:val="both"/>
      </w:pPr>
      <w:r>
        <w:rPr>
          <w:rFonts w:ascii="Times New Roman"/>
          <w:b w:val="false"/>
          <w:i w:val="false"/>
          <w:color w:val="000000"/>
          <w:sz w:val="28"/>
        </w:rPr>
        <w:t>
      регистрационный номер и дату государственной регистрации юридического лица, наименование регистрирующего органа (при их наличии);</w:t>
      </w:r>
    </w:p>
    <w:bookmarkEnd w:id="330"/>
    <w:bookmarkStart w:name="z777" w:id="331"/>
    <w:p>
      <w:pPr>
        <w:spacing w:after="0"/>
        <w:ind w:left="0"/>
        <w:jc w:val="both"/>
      </w:pPr>
      <w:r>
        <w:rPr>
          <w:rFonts w:ascii="Times New Roman"/>
          <w:b w:val="false"/>
          <w:i w:val="false"/>
          <w:color w:val="000000"/>
          <w:sz w:val="28"/>
        </w:rPr>
        <w:t>
      адрес места нахождения или регистрации;</w:t>
      </w:r>
    </w:p>
    <w:bookmarkEnd w:id="331"/>
    <w:bookmarkStart w:name="z778" w:id="332"/>
    <w:p>
      <w:pPr>
        <w:spacing w:after="0"/>
        <w:ind w:left="0"/>
        <w:jc w:val="both"/>
      </w:pPr>
      <w:r>
        <w:rPr>
          <w:rFonts w:ascii="Times New Roman"/>
          <w:b w:val="false"/>
          <w:i w:val="false"/>
          <w:color w:val="000000"/>
          <w:sz w:val="28"/>
        </w:rPr>
        <w:t>
      бизнес-идентификационный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 либо номер, под которым юридическое лицо-нерезидент зарегистрировано в иностранном государстве;</w:t>
      </w:r>
    </w:p>
    <w:bookmarkEnd w:id="332"/>
    <w:bookmarkStart w:name="z779" w:id="333"/>
    <w:p>
      <w:pPr>
        <w:spacing w:after="0"/>
        <w:ind w:left="0"/>
        <w:jc w:val="both"/>
      </w:pPr>
      <w:r>
        <w:rPr>
          <w:rFonts w:ascii="Times New Roman"/>
          <w:b w:val="false"/>
          <w:i w:val="false"/>
          <w:color w:val="000000"/>
          <w:sz w:val="28"/>
        </w:rPr>
        <w:t>
      данные о руководителе (ином лице, уполномоченном действовать от имени клиента-юридического лица и клиента, иностранной структура без образования юридического лица), лице, имеющем право подписи на финансовых документах;</w:t>
      </w:r>
    </w:p>
    <w:bookmarkEnd w:id="333"/>
    <w:bookmarkStart w:name="z780" w:id="334"/>
    <w:p>
      <w:pPr>
        <w:spacing w:after="0"/>
        <w:ind w:left="0"/>
        <w:jc w:val="both"/>
      </w:pPr>
      <w:r>
        <w:rPr>
          <w:rFonts w:ascii="Times New Roman"/>
          <w:b w:val="false"/>
          <w:i w:val="false"/>
          <w:color w:val="000000"/>
          <w:sz w:val="28"/>
        </w:rPr>
        <w:t>
      характер деятельности;</w:t>
      </w:r>
    </w:p>
    <w:bookmarkEnd w:id="334"/>
    <w:bookmarkStart w:name="z781" w:id="335"/>
    <w:p>
      <w:pPr>
        <w:spacing w:after="0"/>
        <w:ind w:left="0"/>
        <w:jc w:val="both"/>
      </w:pPr>
      <w:r>
        <w:rPr>
          <w:rFonts w:ascii="Times New Roman"/>
          <w:b w:val="false"/>
          <w:i w:val="false"/>
          <w:color w:val="000000"/>
          <w:sz w:val="28"/>
        </w:rPr>
        <w:t>
      данные о бенефициарных собственниках.</w:t>
      </w:r>
    </w:p>
    <w:bookmarkEnd w:id="335"/>
    <w:bookmarkStart w:name="z782" w:id="336"/>
    <w:p>
      <w:pPr>
        <w:spacing w:after="0"/>
        <w:ind w:left="0"/>
        <w:jc w:val="both"/>
      </w:pPr>
      <w:r>
        <w:rPr>
          <w:rFonts w:ascii="Times New Roman"/>
          <w:b w:val="false"/>
          <w:i w:val="false"/>
          <w:color w:val="000000"/>
          <w:sz w:val="28"/>
        </w:rPr>
        <w:t>
      Организации при идентификации клиента-иностранной структуры без образования юридического лица устанавливают и фиксируют следующие данные:</w:t>
      </w:r>
    </w:p>
    <w:bookmarkEnd w:id="336"/>
    <w:bookmarkStart w:name="z783" w:id="337"/>
    <w:p>
      <w:pPr>
        <w:spacing w:after="0"/>
        <w:ind w:left="0"/>
        <w:jc w:val="both"/>
      </w:pPr>
      <w:r>
        <w:rPr>
          <w:rFonts w:ascii="Times New Roman"/>
          <w:b w:val="false"/>
          <w:i w:val="false"/>
          <w:color w:val="000000"/>
          <w:sz w:val="28"/>
        </w:rPr>
        <w:t>
      наименование, номер (при наличии), под которым иностранная структура без образования юридического лица зарегистрирована в иностранном государстве (на территории),</w:t>
      </w:r>
    </w:p>
    <w:bookmarkEnd w:id="337"/>
    <w:bookmarkStart w:name="z784" w:id="338"/>
    <w:p>
      <w:pPr>
        <w:spacing w:after="0"/>
        <w:ind w:left="0"/>
        <w:jc w:val="both"/>
      </w:pPr>
      <w:r>
        <w:rPr>
          <w:rFonts w:ascii="Times New Roman"/>
          <w:b w:val="false"/>
          <w:i w:val="false"/>
          <w:color w:val="000000"/>
          <w:sz w:val="28"/>
        </w:rPr>
        <w:t>
      адрес места нахождения;</w:t>
      </w:r>
    </w:p>
    <w:bookmarkEnd w:id="338"/>
    <w:bookmarkStart w:name="z785" w:id="339"/>
    <w:p>
      <w:pPr>
        <w:spacing w:after="0"/>
        <w:ind w:left="0"/>
        <w:jc w:val="both"/>
      </w:pPr>
      <w:r>
        <w:rPr>
          <w:rFonts w:ascii="Times New Roman"/>
          <w:b w:val="false"/>
          <w:i w:val="false"/>
          <w:color w:val="000000"/>
          <w:sz w:val="28"/>
        </w:rPr>
        <w:t>
      место ведения основной деятельности;</w:t>
      </w:r>
    </w:p>
    <w:bookmarkEnd w:id="339"/>
    <w:bookmarkStart w:name="z786" w:id="340"/>
    <w:p>
      <w:pPr>
        <w:spacing w:after="0"/>
        <w:ind w:left="0"/>
        <w:jc w:val="both"/>
      </w:pPr>
      <w:r>
        <w:rPr>
          <w:rFonts w:ascii="Times New Roman"/>
          <w:b w:val="false"/>
          <w:i w:val="false"/>
          <w:color w:val="000000"/>
          <w:sz w:val="28"/>
        </w:rPr>
        <w:t>
      характер деятельности;</w:t>
      </w:r>
    </w:p>
    <w:bookmarkEnd w:id="340"/>
    <w:bookmarkStart w:name="z787" w:id="341"/>
    <w:p>
      <w:pPr>
        <w:spacing w:after="0"/>
        <w:ind w:left="0"/>
        <w:jc w:val="both"/>
      </w:pPr>
      <w:r>
        <w:rPr>
          <w:rFonts w:ascii="Times New Roman"/>
          <w:b w:val="false"/>
          <w:i w:val="false"/>
          <w:color w:val="000000"/>
          <w:sz w:val="28"/>
        </w:rPr>
        <w:t>
      состав имущества, находящегося в управлении (собственности) (в отношении трастов и иных иностранных структур без образования юридического лица с аналогичной структурой или функцией).";</w:t>
      </w:r>
    </w:p>
    <w:bookmarkEnd w:id="341"/>
    <w:bookmarkStart w:name="z788" w:id="34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342"/>
    <w:bookmarkStart w:name="z789" w:id="343"/>
    <w:p>
      <w:pPr>
        <w:spacing w:after="0"/>
        <w:ind w:left="0"/>
        <w:jc w:val="both"/>
      </w:pPr>
      <w:r>
        <w:rPr>
          <w:rFonts w:ascii="Times New Roman"/>
          <w:b w:val="false"/>
          <w:i w:val="false"/>
          <w:color w:val="000000"/>
          <w:sz w:val="28"/>
        </w:rPr>
        <w:t xml:space="preserve">
      "Организации, поручившие на основании договора иностранной финансовой организацией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учитывают возможные риски ОД/ФТ.";</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34 изложить в следующей редакции:</w:t>
      </w:r>
    </w:p>
    <w:bookmarkStart w:name="z791" w:id="344"/>
    <w:p>
      <w:pPr>
        <w:spacing w:after="0"/>
        <w:ind w:left="0"/>
        <w:jc w:val="both"/>
      </w:pPr>
      <w:r>
        <w:rPr>
          <w:rFonts w:ascii="Times New Roman"/>
          <w:b w:val="false"/>
          <w:i w:val="false"/>
          <w:color w:val="000000"/>
          <w:sz w:val="28"/>
        </w:rPr>
        <w:t xml:space="preserve">
      "1) перечень признаков подозрительных операций, составленный на основе признаков определения подозрительной операции, определенных уполномоченным органом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организациями самостоятельно, за исключением признаков подозрительной деятельности клиента, подлежащей финансовому мониторингу;".</w:t>
      </w:r>
    </w:p>
    <w:bookmarkEnd w:id="344"/>
    <w:bookmarkStart w:name="z792" w:id="345"/>
    <w:p>
      <w:pPr>
        <w:spacing w:after="0"/>
        <w:ind w:left="0"/>
        <w:jc w:val="both"/>
      </w:pPr>
      <w:r>
        <w:rPr>
          <w:rFonts w:ascii="Times New Roman"/>
          <w:b w:val="false"/>
          <w:i w:val="false"/>
          <w:color w:val="000000"/>
          <w:sz w:val="28"/>
        </w:rPr>
        <w:t xml:space="preserve">
      20.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12 октября 2020 года № 97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страховых (перестраховочных) организаций, страховых брокеров, обществ взаимного страхования, Экспортно-кредитного агентства Казахстана, филиалов страховых (перестраховочных) организаций-нерезидентов Республики Казахстан и филиалов страховых брокеров-нерезидентов Республики Казахстан" (зарегистрировано в Реестре государственной регистрации нормативных правовых актов под № 21425) следующие изменения:</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94" w:id="346"/>
    <w:p>
      <w:pPr>
        <w:spacing w:after="0"/>
        <w:ind w:left="0"/>
        <w:jc w:val="both"/>
      </w:pPr>
      <w:r>
        <w:rPr>
          <w:rFonts w:ascii="Times New Roman"/>
          <w:b w:val="false"/>
          <w:i w:val="false"/>
          <w:color w:val="000000"/>
          <w:sz w:val="28"/>
        </w:rPr>
        <w:t xml:space="preserve">
      "В соответствии с пунктом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346"/>
    <w:bookmarkStart w:name="z795" w:id="3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страховых (перестраховочных) организаций, страховых брокеров, обществ взаимного страхования, Экспортно-кредитного агентства Казахстана, филиалов страховых (перестраховочных) организаций-нерезидентов Республики Казахстан и филиалов страховых брокеров-нерезидентов Республики Казахстан, утвержденных указанным постановлением:</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97" w:id="348"/>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страховых (перестраховочных) организаций, страховых брокеров, обществ взаимного страхования, Экспортно-кредитного агентства Казахстана, филиалов страховых (перестраховочных) организаций-нерезидентов Республики Казахстан и филиалов страховых брокеров-нерезидентов Республики Казахстан (далее – Требования) разработаны в соответствии с абзацем вторым пункта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 и распространяются на страховые (перестраховочные) организации, общества взаимного страхования, Экспортно-кредитное агентство Казахстана и филиалы страховых (перестраховочных) организаций-нерезидентов Республики Казахстан (далее – организация), страховые брокеры и филиалы страховых брокеров-нерезидентов Республики Казахстан (далее – страховой брокер).";</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2 изложить в следующей редакции:</w:t>
      </w:r>
    </w:p>
    <w:bookmarkStart w:name="z799" w:id="349"/>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 с учетом признаков определения подозрительной операции и подозрительной деятельности клиента, подлежащей финансовому мониторингу (далее вместе – подозрительная операция), определенных уполномоченным государственным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организацией и страховым брокером самостоятельно, за исключением признаков подозрительной деятельности клиента, подлежащей финансовому мониторингу;";</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801" w:id="350"/>
    <w:p>
      <w:pPr>
        <w:spacing w:after="0"/>
        <w:ind w:left="0"/>
        <w:jc w:val="both"/>
      </w:pPr>
      <w:r>
        <w:rPr>
          <w:rFonts w:ascii="Times New Roman"/>
          <w:b w:val="false"/>
          <w:i w:val="false"/>
          <w:color w:val="000000"/>
          <w:sz w:val="28"/>
        </w:rPr>
        <w:t xml:space="preserve">
      "22. При реализации программы управления рисками организации и (или) страховые брокеры учитывают опубликованную информацию из отчета по национальной оценке рисков ОД/ФТ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11-1 Закона о ПОД/ФТ.";</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803" w:id="351"/>
    <w:p>
      <w:pPr>
        <w:spacing w:after="0"/>
        <w:ind w:left="0"/>
        <w:jc w:val="both"/>
      </w:pPr>
      <w:r>
        <w:rPr>
          <w:rFonts w:ascii="Times New Roman"/>
          <w:b w:val="false"/>
          <w:i w:val="false"/>
          <w:color w:val="000000"/>
          <w:sz w:val="28"/>
        </w:rPr>
        <w:t xml:space="preserve">
      "23. В целях реализации требований </w:t>
      </w:r>
      <w:r>
        <w:rPr>
          <w:rFonts w:ascii="Times New Roman"/>
          <w:b w:val="false"/>
          <w:i w:val="false"/>
          <w:color w:val="000000"/>
          <w:sz w:val="28"/>
        </w:rPr>
        <w:t>Закона о ПОД/ФТ</w:t>
      </w:r>
      <w:r>
        <w:rPr>
          <w:rFonts w:ascii="Times New Roman"/>
          <w:b w:val="false"/>
          <w:i w:val="false"/>
          <w:color w:val="000000"/>
          <w:sz w:val="28"/>
        </w:rPr>
        <w:t xml:space="preserve"> по надлежащей проверке клиента (его представителя) и бенефициарного собственника организация и (или) страховой брокер разрабатывает программу идентификации клиентов (их представителей) и бенефициарных собственников.</w:t>
      </w:r>
    </w:p>
    <w:bookmarkEnd w:id="351"/>
    <w:bookmarkStart w:name="z804" w:id="352"/>
    <w:p>
      <w:pPr>
        <w:spacing w:after="0"/>
        <w:ind w:left="0"/>
        <w:jc w:val="both"/>
      </w:pPr>
      <w:r>
        <w:rPr>
          <w:rFonts w:ascii="Times New Roman"/>
          <w:b w:val="false"/>
          <w:i w:val="false"/>
          <w:color w:val="000000"/>
          <w:sz w:val="28"/>
        </w:rPr>
        <w:t xml:space="preserve">
      Меры, предусмотренные подпунктами 1), 2), 2-1) и 2-2)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осуществляются страховой (перестраховочной) организацией, страховым брокером, обществом взаимного страхования,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до уплаты страховой премии и (или) осуществления страховой выплаты.</w:t>
      </w:r>
    </w:p>
    <w:bookmarkEnd w:id="352"/>
    <w:bookmarkStart w:name="z805" w:id="353"/>
    <w:p>
      <w:pPr>
        <w:spacing w:after="0"/>
        <w:ind w:left="0"/>
        <w:jc w:val="both"/>
      </w:pPr>
      <w:r>
        <w:rPr>
          <w:rFonts w:ascii="Times New Roman"/>
          <w:b w:val="false"/>
          <w:i w:val="false"/>
          <w:color w:val="000000"/>
          <w:sz w:val="28"/>
        </w:rPr>
        <w:t>
      Идентификация и надлежащая проверка клиента (его представителя), бенефициарного собственника организацией и страховым брокером осуществляется на основе информации и (или) документов, предоставляемых клиентом (его представителем) либо полученных из иных источников, в том числе по итогам проверки в скоринговом модуле.</w:t>
      </w:r>
    </w:p>
    <w:bookmarkEnd w:id="353"/>
    <w:bookmarkStart w:name="z806" w:id="354"/>
    <w:p>
      <w:pPr>
        <w:spacing w:after="0"/>
        <w:ind w:left="0"/>
        <w:jc w:val="both"/>
      </w:pPr>
      <w:r>
        <w:rPr>
          <w:rFonts w:ascii="Times New Roman"/>
          <w:b w:val="false"/>
          <w:i w:val="false"/>
          <w:color w:val="000000"/>
          <w:sz w:val="28"/>
        </w:rPr>
        <w:t>
      Для выявления бенефициарного собственника, сведения, представленные клиентом (его представителем) и бенефициарным собственником, сверяются со сведениями, отраженными в реестре бенефициарных собственников юридических лиц (далее – Реестр). При отсутствии в Реестре сведений по таким лицам, представленные сведения сверяются со сведениями, полученными из других источников.</w:t>
      </w:r>
    </w:p>
    <w:bookmarkEnd w:id="354"/>
    <w:bookmarkStart w:name="z807" w:id="355"/>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иностранной структуры без образования 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иностранной структурой без образования юридического лица иным образом, либо в интересах которого клиентом-юридическим лицом, иностранной структурой без образования юридического лица совершаются операции с деньгами и (или) иным имуществом.</w:t>
      </w:r>
    </w:p>
    <w:bookmarkEnd w:id="355"/>
    <w:bookmarkStart w:name="z808" w:id="356"/>
    <w:p>
      <w:pPr>
        <w:spacing w:after="0"/>
        <w:ind w:left="0"/>
        <w:jc w:val="both"/>
      </w:pPr>
      <w:r>
        <w:rPr>
          <w:rFonts w:ascii="Times New Roman"/>
          <w:b w:val="false"/>
          <w:i w:val="false"/>
          <w:color w:val="000000"/>
          <w:sz w:val="28"/>
        </w:rPr>
        <w:t>
      Если в результате принятия мер по надлежащей проверке, бенефициарный собственник клиента-юридического лица, иностранной структуры без образования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 иностранной структуры без образования юридического лица.</w:t>
      </w:r>
    </w:p>
    <w:bookmarkEnd w:id="356"/>
    <w:bookmarkStart w:name="z809" w:id="357"/>
    <w:p>
      <w:pPr>
        <w:spacing w:after="0"/>
        <w:ind w:left="0"/>
        <w:jc w:val="both"/>
      </w:pPr>
      <w:r>
        <w:rPr>
          <w:rFonts w:ascii="Times New Roman"/>
          <w:b w:val="false"/>
          <w:i w:val="false"/>
          <w:color w:val="000000"/>
          <w:sz w:val="28"/>
        </w:rPr>
        <w:t>
      Мероприятия по выявлению бенефициарного собственника клиента проводятся организацией и (или) страховым брокером в отношении страхователя, а по договорам добровольного накопительного страхования, в том числе по договорам страхования жизни также в отношении выгодоприобретателя.</w:t>
      </w:r>
    </w:p>
    <w:bookmarkEnd w:id="357"/>
    <w:bookmarkStart w:name="z810" w:id="358"/>
    <w:p>
      <w:pPr>
        <w:spacing w:after="0"/>
        <w:ind w:left="0"/>
        <w:jc w:val="both"/>
      </w:pPr>
      <w:r>
        <w:rPr>
          <w:rFonts w:ascii="Times New Roman"/>
          <w:b w:val="false"/>
          <w:i w:val="false"/>
          <w:color w:val="000000"/>
          <w:sz w:val="28"/>
        </w:rPr>
        <w:t>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w:t>
      </w:r>
    </w:p>
    <w:bookmarkEnd w:id="358"/>
    <w:bookmarkStart w:name="z811" w:id="359"/>
    <w:p>
      <w:pPr>
        <w:spacing w:after="0"/>
        <w:ind w:left="0"/>
        <w:jc w:val="both"/>
      </w:pPr>
      <w:r>
        <w:rPr>
          <w:rFonts w:ascii="Times New Roman"/>
          <w:b w:val="false"/>
          <w:i w:val="false"/>
          <w:color w:val="000000"/>
          <w:sz w:val="28"/>
        </w:rPr>
        <w:t xml:space="preserve">
      В зависимости от уровня риска клиента степень проводимых организацией и (или) страховым брокером мероприятий выражается в применении упрощенных либо усиленных мер надлежащей проверки клиентов в соответствии с пунктом 7 </w:t>
      </w:r>
      <w:r>
        <w:rPr>
          <w:rFonts w:ascii="Times New Roman"/>
          <w:b w:val="false"/>
          <w:i w:val="false"/>
          <w:color w:val="000000"/>
          <w:sz w:val="28"/>
        </w:rPr>
        <w:t>статьи 5</w:t>
      </w:r>
      <w:r>
        <w:rPr>
          <w:rFonts w:ascii="Times New Roman"/>
          <w:b w:val="false"/>
          <w:i w:val="false"/>
          <w:color w:val="000000"/>
          <w:sz w:val="28"/>
        </w:rPr>
        <w:t xml:space="preserve"> Закона о ПОД/ФТ.";</w:t>
      </w:r>
    </w:p>
    <w:bookmarkEnd w:id="359"/>
    <w:bookmarkStart w:name="z812" w:id="360"/>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360"/>
    <w:bookmarkStart w:name="z813" w:id="361"/>
    <w:p>
      <w:pPr>
        <w:spacing w:after="0"/>
        <w:ind w:left="0"/>
        <w:jc w:val="both"/>
      </w:pPr>
      <w:r>
        <w:rPr>
          <w:rFonts w:ascii="Times New Roman"/>
          <w:b w:val="false"/>
          <w:i w:val="false"/>
          <w:color w:val="000000"/>
          <w:sz w:val="28"/>
        </w:rPr>
        <w:t xml:space="preserve">
      "Организации и (или) страховые брокеры, поручившие на основании договора иностранной финансовой организацией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учитывают возможные риски ОД/ФТ.";</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815" w:id="362"/>
    <w:p>
      <w:pPr>
        <w:spacing w:after="0"/>
        <w:ind w:left="0"/>
        <w:jc w:val="both"/>
      </w:pPr>
      <w:r>
        <w:rPr>
          <w:rFonts w:ascii="Times New Roman"/>
          <w:b w:val="false"/>
          <w:i w:val="false"/>
          <w:color w:val="000000"/>
          <w:sz w:val="28"/>
        </w:rPr>
        <w:t>
      "29. В процессе идентификации клиента (его представителя), или выявлении бенефициарного собственника, организацией и (или) страховым брокером проводится проверка на наличие такого клиента (бенефициарного собственника) в Перечне и Перечне ФРОМУ.</w:t>
      </w:r>
    </w:p>
    <w:bookmarkEnd w:id="362"/>
    <w:bookmarkStart w:name="z816" w:id="363"/>
    <w:p>
      <w:pPr>
        <w:spacing w:after="0"/>
        <w:ind w:left="0"/>
        <w:jc w:val="both"/>
      </w:pPr>
      <w:r>
        <w:rPr>
          <w:rFonts w:ascii="Times New Roman"/>
          <w:b w:val="false"/>
          <w:i w:val="false"/>
          <w:color w:val="000000"/>
          <w:sz w:val="28"/>
        </w:rPr>
        <w:t>
      Сведения о миграционных карточках не требуется получать в отношении граждан государств, входящих в Евразийский экономический союз.</w:t>
      </w:r>
    </w:p>
    <w:bookmarkEnd w:id="363"/>
    <w:bookmarkStart w:name="z817" w:id="364"/>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и Перечне ФРОМУ (включения в Перечень и Перечень ФРОМУ) не зависит от уровня риска клиента и осуществляется по мере внесения изменений в Перечень и Перечень ФРОМУ (обновления Перечня и Перечня ФРОМУ).</w:t>
      </w:r>
    </w:p>
    <w:bookmarkEnd w:id="364"/>
    <w:bookmarkStart w:name="z818" w:id="365"/>
    <w:p>
      <w:pPr>
        <w:spacing w:after="0"/>
        <w:ind w:left="0"/>
        <w:jc w:val="both"/>
      </w:pPr>
      <w:r>
        <w:rPr>
          <w:rFonts w:ascii="Times New Roman"/>
          <w:b w:val="false"/>
          <w:i w:val="false"/>
          <w:color w:val="000000"/>
          <w:sz w:val="28"/>
        </w:rPr>
        <w:t>
      Организацией и (или) страховым брокером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365"/>
    <w:bookmarkStart w:name="z819" w:id="366"/>
    <w:p>
      <w:pPr>
        <w:spacing w:after="0"/>
        <w:ind w:left="0"/>
        <w:jc w:val="both"/>
      </w:pPr>
      <w:r>
        <w:rPr>
          <w:rFonts w:ascii="Times New Roman"/>
          <w:b w:val="false"/>
          <w:i w:val="false"/>
          <w:color w:val="000000"/>
          <w:sz w:val="28"/>
        </w:rPr>
        <w:t xml:space="preserve">
      Организация и (или) страховой брокер в отношении публичных должностных лиц, указанных в абзацах шестом, седьмом и восьмом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 их супругов и близких родственников:</w:t>
      </w:r>
    </w:p>
    <w:bookmarkEnd w:id="366"/>
    <w:bookmarkStart w:name="z820" w:id="367"/>
    <w:p>
      <w:pPr>
        <w:spacing w:after="0"/>
        <w:ind w:left="0"/>
        <w:jc w:val="both"/>
      </w:pPr>
      <w:r>
        <w:rPr>
          <w:rFonts w:ascii="Times New Roman"/>
          <w:b w:val="false"/>
          <w:i w:val="false"/>
          <w:color w:val="000000"/>
          <w:sz w:val="28"/>
        </w:rPr>
        <w:t>
      1) осуществляет оценку репутации публичного должностного лица в отношении причастности к случаям ОД/ФТ;</w:t>
      </w:r>
    </w:p>
    <w:bookmarkEnd w:id="367"/>
    <w:bookmarkStart w:name="z821" w:id="368"/>
    <w:p>
      <w:pPr>
        <w:spacing w:after="0"/>
        <w:ind w:left="0"/>
        <w:jc w:val="both"/>
      </w:pPr>
      <w:r>
        <w:rPr>
          <w:rFonts w:ascii="Times New Roman"/>
          <w:b w:val="false"/>
          <w:i w:val="false"/>
          <w:color w:val="000000"/>
          <w:sz w:val="28"/>
        </w:rPr>
        <w:t>
      2) получает письменное разрешение руководящего работника организации и (или) страхового брокера на установление, продолжение деловых отношений с такими клиентами (их представителями) и бенефициарными собственниками;</w:t>
      </w:r>
    </w:p>
    <w:bookmarkEnd w:id="368"/>
    <w:bookmarkStart w:name="z822" w:id="369"/>
    <w:p>
      <w:pPr>
        <w:spacing w:after="0"/>
        <w:ind w:left="0"/>
        <w:jc w:val="both"/>
      </w:pPr>
      <w:r>
        <w:rPr>
          <w:rFonts w:ascii="Times New Roman"/>
          <w:b w:val="false"/>
          <w:i w:val="false"/>
          <w:color w:val="000000"/>
          <w:sz w:val="28"/>
        </w:rPr>
        <w:t>
      3) предпринимает доступные меры для установления источника происхождения денег и (или) иного имущества такого клиента (его представителя) и бенефициарного собственника</w:t>
      </w:r>
    </w:p>
    <w:bookmarkEnd w:id="369"/>
    <w:bookmarkStart w:name="z823" w:id="370"/>
    <w:p>
      <w:pPr>
        <w:spacing w:after="0"/>
        <w:ind w:left="0"/>
        <w:jc w:val="both"/>
      </w:pPr>
      <w:r>
        <w:rPr>
          <w:rFonts w:ascii="Times New Roman"/>
          <w:b w:val="false"/>
          <w:i w:val="false"/>
          <w:color w:val="000000"/>
          <w:sz w:val="28"/>
        </w:rPr>
        <w:t>
      4) предпринимает на постоянной основе усиленные меры надлежащей проверки клиентов (их представителей) и бенефициарных собственников.</w:t>
      </w:r>
    </w:p>
    <w:bookmarkEnd w:id="370"/>
    <w:bookmarkStart w:name="z824" w:id="371"/>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 их супругов и близких родственников, которым присвоен высокий уровень риска, организация и (или) страховой брокер,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Закона о ПОД/ФТ, дополнительно применяет меры, установленные подпунктами 1), 2), 3) и 4) части пятой настоящего пункта.</w:t>
      </w:r>
    </w:p>
    <w:bookmarkEnd w:id="371"/>
    <w:bookmarkStart w:name="z825" w:id="372"/>
    <w:p>
      <w:pPr>
        <w:spacing w:after="0"/>
        <w:ind w:left="0"/>
        <w:jc w:val="both"/>
      </w:pPr>
      <w:r>
        <w:rPr>
          <w:rFonts w:ascii="Times New Roman"/>
          <w:b w:val="false"/>
          <w:i w:val="false"/>
          <w:color w:val="000000"/>
          <w:sz w:val="28"/>
        </w:rPr>
        <w:t>
      Организация и (или) страховой брокер при идентификации физического лица (руководителя, учредителей (участников) юридического лица или иностранной структуры без образования юридического лица, бенефициарного собственника) устанавливает и фиксирует следующие данные:</w:t>
      </w:r>
    </w:p>
    <w:bookmarkEnd w:id="372"/>
    <w:bookmarkStart w:name="z826" w:id="373"/>
    <w:p>
      <w:pPr>
        <w:spacing w:after="0"/>
        <w:ind w:left="0"/>
        <w:jc w:val="both"/>
      </w:pPr>
      <w:r>
        <w:rPr>
          <w:rFonts w:ascii="Times New Roman"/>
          <w:b w:val="false"/>
          <w:i w:val="false"/>
          <w:color w:val="000000"/>
          <w:sz w:val="28"/>
        </w:rPr>
        <w:t>
      фамилия, имя, отчество (при наличии); гражданство; дата и место рождения; юридический адрес (для учредителей (участников), бенефициарных собственников иностранной структуры без образования юридического лица (при наличии) адрес места жительства (места нахождения); реквизиты документа, удостоверяющего личность, и (или) иного документа, на основании которого проводится идентификация, вид деятельности (для индивидуальных предпринимателей);</w:t>
      </w:r>
    </w:p>
    <w:bookmarkEnd w:id="373"/>
    <w:bookmarkStart w:name="z827" w:id="374"/>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374"/>
    <w:bookmarkStart w:name="z828" w:id="375"/>
    <w:p>
      <w:pPr>
        <w:spacing w:after="0"/>
        <w:ind w:left="0"/>
        <w:jc w:val="both"/>
      </w:pPr>
      <w:r>
        <w:rPr>
          <w:rFonts w:ascii="Times New Roman"/>
          <w:b w:val="false"/>
          <w:i w:val="false"/>
          <w:color w:val="000000"/>
          <w:sz w:val="28"/>
        </w:rPr>
        <w:t>
      Организация и (или) страховой брокер при идентификации клиента- юридического лица (учредителей (участников) клиента юридического лица, иностранной структуры без образования юридического лица) устанавливает и фиксирует следующие данные:</w:t>
      </w:r>
    </w:p>
    <w:bookmarkEnd w:id="375"/>
    <w:bookmarkStart w:name="z829" w:id="376"/>
    <w:p>
      <w:pPr>
        <w:spacing w:after="0"/>
        <w:ind w:left="0"/>
        <w:jc w:val="both"/>
      </w:pPr>
      <w:r>
        <w:rPr>
          <w:rFonts w:ascii="Times New Roman"/>
          <w:b w:val="false"/>
          <w:i w:val="false"/>
          <w:color w:val="000000"/>
          <w:sz w:val="28"/>
        </w:rPr>
        <w:t>
      наименование;</w:t>
      </w:r>
    </w:p>
    <w:bookmarkEnd w:id="376"/>
    <w:bookmarkStart w:name="z830" w:id="377"/>
    <w:p>
      <w:pPr>
        <w:spacing w:after="0"/>
        <w:ind w:left="0"/>
        <w:jc w:val="both"/>
      </w:pPr>
      <w:r>
        <w:rPr>
          <w:rFonts w:ascii="Times New Roman"/>
          <w:b w:val="false"/>
          <w:i w:val="false"/>
          <w:color w:val="000000"/>
          <w:sz w:val="28"/>
        </w:rPr>
        <w:t>
      регистрационный номер и дату государственной регистрации юридического лица, наименование регистрирующего органа (при их наличии); адрес места нахождения и регистрации; бизнес 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 либо номер, под которым юридическое лицо-нерезидент зарегистрировано в иностранном государстве; вид деятельности; данные о руководителе (ином лице, уполномоченном в соответствии с учредительными документами действовать от имени клиента-юридического лица или клиента-иностранную структуру без образования юридического лица), лице, имеющем право подписи на финансовых документах; данные о бенефициарных собственниках.</w:t>
      </w:r>
    </w:p>
    <w:bookmarkEnd w:id="377"/>
    <w:bookmarkStart w:name="z831" w:id="378"/>
    <w:p>
      <w:pPr>
        <w:spacing w:after="0"/>
        <w:ind w:left="0"/>
        <w:jc w:val="both"/>
      </w:pPr>
      <w:r>
        <w:rPr>
          <w:rFonts w:ascii="Times New Roman"/>
          <w:b w:val="false"/>
          <w:i w:val="false"/>
          <w:color w:val="000000"/>
          <w:sz w:val="28"/>
        </w:rPr>
        <w:t>
      Организации и (или) страховые брокеры при идентификации клиента-иностранной структуры без образования юридического лица устанавливают и фиксируют следующие данные:</w:t>
      </w:r>
    </w:p>
    <w:bookmarkEnd w:id="378"/>
    <w:bookmarkStart w:name="z832" w:id="379"/>
    <w:p>
      <w:pPr>
        <w:spacing w:after="0"/>
        <w:ind w:left="0"/>
        <w:jc w:val="both"/>
      </w:pPr>
      <w:r>
        <w:rPr>
          <w:rFonts w:ascii="Times New Roman"/>
          <w:b w:val="false"/>
          <w:i w:val="false"/>
          <w:color w:val="000000"/>
          <w:sz w:val="28"/>
        </w:rPr>
        <w:t>
      наименование, номер (при наличии), под которым иностранная структура без образования юридического лица зарегистрирована в иностранном государстве (на территории),</w:t>
      </w:r>
    </w:p>
    <w:bookmarkEnd w:id="379"/>
    <w:bookmarkStart w:name="z833" w:id="380"/>
    <w:p>
      <w:pPr>
        <w:spacing w:after="0"/>
        <w:ind w:left="0"/>
        <w:jc w:val="both"/>
      </w:pPr>
      <w:r>
        <w:rPr>
          <w:rFonts w:ascii="Times New Roman"/>
          <w:b w:val="false"/>
          <w:i w:val="false"/>
          <w:color w:val="000000"/>
          <w:sz w:val="28"/>
        </w:rPr>
        <w:t>
      адрес места нахождения,</w:t>
      </w:r>
    </w:p>
    <w:bookmarkEnd w:id="380"/>
    <w:bookmarkStart w:name="z834" w:id="381"/>
    <w:p>
      <w:pPr>
        <w:spacing w:after="0"/>
        <w:ind w:left="0"/>
        <w:jc w:val="both"/>
      </w:pPr>
      <w:r>
        <w:rPr>
          <w:rFonts w:ascii="Times New Roman"/>
          <w:b w:val="false"/>
          <w:i w:val="false"/>
          <w:color w:val="000000"/>
          <w:sz w:val="28"/>
        </w:rPr>
        <w:t>
      место ведения основной деятельности,</w:t>
      </w:r>
    </w:p>
    <w:bookmarkEnd w:id="381"/>
    <w:bookmarkStart w:name="z835" w:id="382"/>
    <w:p>
      <w:pPr>
        <w:spacing w:after="0"/>
        <w:ind w:left="0"/>
        <w:jc w:val="both"/>
      </w:pPr>
      <w:r>
        <w:rPr>
          <w:rFonts w:ascii="Times New Roman"/>
          <w:b w:val="false"/>
          <w:i w:val="false"/>
          <w:color w:val="000000"/>
          <w:sz w:val="28"/>
        </w:rPr>
        <w:t>
      характер деятельности,</w:t>
      </w:r>
    </w:p>
    <w:bookmarkEnd w:id="382"/>
    <w:bookmarkStart w:name="z836" w:id="383"/>
    <w:p>
      <w:pPr>
        <w:spacing w:after="0"/>
        <w:ind w:left="0"/>
        <w:jc w:val="both"/>
      </w:pPr>
      <w:r>
        <w:rPr>
          <w:rFonts w:ascii="Times New Roman"/>
          <w:b w:val="false"/>
          <w:i w:val="false"/>
          <w:color w:val="000000"/>
          <w:sz w:val="28"/>
        </w:rPr>
        <w:t>
      состав имущества, находящегося в управлении (собственности) (в отношении трастов и иных иностранных структур без образования юридического лица с аналогичной структурой или функцией).";</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838" w:id="384"/>
    <w:p>
      <w:pPr>
        <w:spacing w:after="0"/>
        <w:ind w:left="0"/>
        <w:jc w:val="both"/>
      </w:pPr>
      <w:r>
        <w:rPr>
          <w:rFonts w:ascii="Times New Roman"/>
          <w:b w:val="false"/>
          <w:i w:val="false"/>
          <w:color w:val="000000"/>
          <w:sz w:val="28"/>
        </w:rPr>
        <w:t>
      "32. Программа мониторинга и изучения операций клиентов включает, но не ограничивается:</w:t>
      </w:r>
    </w:p>
    <w:bookmarkEnd w:id="384"/>
    <w:bookmarkStart w:name="z839" w:id="385"/>
    <w:p>
      <w:pPr>
        <w:spacing w:after="0"/>
        <w:ind w:left="0"/>
        <w:jc w:val="both"/>
      </w:pPr>
      <w:r>
        <w:rPr>
          <w:rFonts w:ascii="Times New Roman"/>
          <w:b w:val="false"/>
          <w:i w:val="false"/>
          <w:color w:val="000000"/>
          <w:sz w:val="28"/>
        </w:rPr>
        <w:t xml:space="preserve">
      1) перечень признаков подозрительных операций, составленный на основе признаков определения подозрительной операции, определенных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организацией и (или) страховым брокером самостоятельно, за исключением признаков подозрительной деятельности клиента, подлежащей финансовому мониторингу;</w:t>
      </w:r>
    </w:p>
    <w:bookmarkEnd w:id="385"/>
    <w:bookmarkStart w:name="z840" w:id="386"/>
    <w:p>
      <w:pPr>
        <w:spacing w:after="0"/>
        <w:ind w:left="0"/>
        <w:jc w:val="both"/>
      </w:pPr>
      <w:r>
        <w:rPr>
          <w:rFonts w:ascii="Times New Roman"/>
          <w:b w:val="false"/>
          <w:i w:val="false"/>
          <w:color w:val="000000"/>
          <w:sz w:val="28"/>
        </w:rPr>
        <w:t xml:space="preserve">
      2) процедуру выявления операции клиента, имеющие характеристики, соответствующие типологиям, схемам и способам легализации (отмывания) преступных доходов и финансирования терроризма, утвержденным уполномоченным органом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 Закона о ПОД/ФТ;</w:t>
      </w:r>
    </w:p>
    <w:bookmarkEnd w:id="386"/>
    <w:bookmarkStart w:name="z841" w:id="387"/>
    <w:p>
      <w:pPr>
        <w:spacing w:after="0"/>
        <w:ind w:left="0"/>
        <w:jc w:val="both"/>
      </w:pPr>
      <w:r>
        <w:rPr>
          <w:rFonts w:ascii="Times New Roman"/>
          <w:b w:val="false"/>
          <w:i w:val="false"/>
          <w:color w:val="000000"/>
          <w:sz w:val="28"/>
        </w:rPr>
        <w:t>
      3) распределение обязанностей между подразделениями (работниками) организации и (или) страхового брокера по обновлению ранее полученных и (или) получению дополнительных сведений о клиенте (его представителе) и бенефициарном собственнике в случаях, предусмотренных Требованиями;</w:t>
      </w:r>
    </w:p>
    <w:bookmarkEnd w:id="387"/>
    <w:bookmarkStart w:name="z842" w:id="388"/>
    <w:p>
      <w:pPr>
        <w:spacing w:after="0"/>
        <w:ind w:left="0"/>
        <w:jc w:val="both"/>
      </w:pPr>
      <w:r>
        <w:rPr>
          <w:rFonts w:ascii="Times New Roman"/>
          <w:b w:val="false"/>
          <w:i w:val="false"/>
          <w:color w:val="000000"/>
          <w:sz w:val="28"/>
        </w:rPr>
        <w:t>
      4) распределение обязанностей между подразделениями (работниками) организации и (или) страхового брокера по выявлению и передаче между подразделениями (работниками) сведений об операциях, подлежащих финансовому мониторингу;</w:t>
      </w:r>
    </w:p>
    <w:bookmarkEnd w:id="388"/>
    <w:bookmarkStart w:name="z843" w:id="389"/>
    <w:p>
      <w:pPr>
        <w:spacing w:after="0"/>
        <w:ind w:left="0"/>
        <w:jc w:val="both"/>
      </w:pPr>
      <w:r>
        <w:rPr>
          <w:rFonts w:ascii="Times New Roman"/>
          <w:b w:val="false"/>
          <w:i w:val="false"/>
          <w:color w:val="000000"/>
          <w:sz w:val="28"/>
        </w:rPr>
        <w:t>
      5) процедуру, основания и срок принятия ответственным работником решения о квалификации операции клиента;</w:t>
      </w:r>
    </w:p>
    <w:bookmarkEnd w:id="389"/>
    <w:bookmarkStart w:name="z844" w:id="390"/>
    <w:p>
      <w:pPr>
        <w:spacing w:after="0"/>
        <w:ind w:left="0"/>
        <w:jc w:val="both"/>
      </w:pPr>
      <w:r>
        <w:rPr>
          <w:rFonts w:ascii="Times New Roman"/>
          <w:b w:val="false"/>
          <w:i w:val="false"/>
          <w:color w:val="000000"/>
          <w:sz w:val="28"/>
        </w:rPr>
        <w:t>
      6) процедуру фиксирования (в том числе способы фиксирования) и хранения сведений о результатах изучения сложных, не необычных операций;</w:t>
      </w:r>
    </w:p>
    <w:bookmarkEnd w:id="390"/>
    <w:bookmarkStart w:name="z845" w:id="391"/>
    <w:p>
      <w:pPr>
        <w:spacing w:after="0"/>
        <w:ind w:left="0"/>
        <w:jc w:val="both"/>
      </w:pPr>
      <w:r>
        <w:rPr>
          <w:rFonts w:ascii="Times New Roman"/>
          <w:b w:val="false"/>
          <w:i w:val="false"/>
          <w:color w:val="000000"/>
          <w:sz w:val="28"/>
        </w:rPr>
        <w:t>
      7) процедуру принятия и описание мер, принимаемых организацией и (или) страховым брокером в отношении клиента и его операций в случае осуществления клиентом систематически и (или) в значительных объемах необычных, подозрительных операций или операций, имеющих характеристики, соответствующие типологиям, схемам и способам легализации (отмывания) преступных доходов, финансирования терроризма и финансирования распространения оружия массового уничтожения.</w:t>
      </w:r>
    </w:p>
    <w:bookmarkEnd w:id="391"/>
    <w:bookmarkStart w:name="z846" w:id="392"/>
    <w:p>
      <w:pPr>
        <w:spacing w:after="0"/>
        <w:ind w:left="0"/>
        <w:jc w:val="both"/>
      </w:pPr>
      <w:r>
        <w:rPr>
          <w:rFonts w:ascii="Times New Roman"/>
          <w:b w:val="false"/>
          <w:i w:val="false"/>
          <w:color w:val="000000"/>
          <w:sz w:val="28"/>
        </w:rPr>
        <w:t>
      8) порядок представления в уполномоченный орган по финансовому мониторингу сообщений о пороговых и подозрительных операциях;</w:t>
      </w:r>
    </w:p>
    <w:bookmarkEnd w:id="392"/>
    <w:bookmarkStart w:name="z847" w:id="393"/>
    <w:p>
      <w:pPr>
        <w:spacing w:after="0"/>
        <w:ind w:left="0"/>
        <w:jc w:val="both"/>
      </w:pPr>
      <w:r>
        <w:rPr>
          <w:rFonts w:ascii="Times New Roman"/>
          <w:b w:val="false"/>
          <w:i w:val="false"/>
          <w:color w:val="000000"/>
          <w:sz w:val="28"/>
        </w:rPr>
        <w:t>
      9) порядок информирования (при необходимости) органа управления, исполнительного органа и должностных лиц организаций и (или) страховых брокеров о выявлении пороговой и (или) подозрительной операции.</w:t>
      </w:r>
    </w:p>
    <w:bookmarkEnd w:id="393"/>
    <w:bookmarkStart w:name="z848" w:id="394"/>
    <w:p>
      <w:pPr>
        <w:spacing w:after="0"/>
        <w:ind w:left="0"/>
        <w:jc w:val="both"/>
      </w:pPr>
      <w:r>
        <w:rPr>
          <w:rFonts w:ascii="Times New Roman"/>
          <w:b w:val="false"/>
          <w:i w:val="false"/>
          <w:color w:val="000000"/>
          <w:sz w:val="28"/>
        </w:rPr>
        <w:t>
      33. В рамках программы мониторинга и изучения операций клиентов организацией и (или) страховым брокером проводятся мероприятия, направленные на установление целей и оснований всех пороговых, необычных, подозрительных операций и операций, имеющих характеристики, соответствующие типологиям, схемам и способам легализации (отмывания) преступных доходов, финансирования терроризма и финансирования распространения оружия массового уничтожения, а также при необходимости источника финансирования.</w:t>
      </w:r>
    </w:p>
    <w:bookmarkEnd w:id="394"/>
    <w:bookmarkStart w:name="z849" w:id="395"/>
    <w:p>
      <w:pPr>
        <w:spacing w:after="0"/>
        <w:ind w:left="0"/>
        <w:jc w:val="both"/>
      </w:pPr>
      <w:r>
        <w:rPr>
          <w:rFonts w:ascii="Times New Roman"/>
          <w:b w:val="false"/>
          <w:i w:val="false"/>
          <w:color w:val="000000"/>
          <w:sz w:val="28"/>
        </w:rPr>
        <w:t>
      Результаты мониторинга и изучения операций клиентов используются для ежегодной оценки степени подверженности услуг (продуктов) организации и (или) страхового брокера рискам ОД/ФТ, а также для пересмотра уровней рисков клиентов.</w:t>
      </w:r>
    </w:p>
    <w:bookmarkEnd w:id="395"/>
    <w:bookmarkStart w:name="z850" w:id="396"/>
    <w:p>
      <w:pPr>
        <w:spacing w:after="0"/>
        <w:ind w:left="0"/>
        <w:jc w:val="both"/>
      </w:pPr>
      <w:r>
        <w:rPr>
          <w:rFonts w:ascii="Times New Roman"/>
          <w:b w:val="false"/>
          <w:i w:val="false"/>
          <w:color w:val="000000"/>
          <w:sz w:val="28"/>
        </w:rPr>
        <w:t>
      Полученные в рамках реализации программы мониторинга и изучения операций клиента сведения вносятся в досье клиента, предусмотренное пунктом 28 Требований, и (или) хранятся у организации и (или) страхового брокера на протяжении всего периода деловых отношений с клиентом и не менее пяти лет после совершения операции, либо совершения разовой операции (сделки).</w:t>
      </w:r>
    </w:p>
    <w:bookmarkEnd w:id="396"/>
    <w:bookmarkStart w:name="z851" w:id="397"/>
    <w:p>
      <w:pPr>
        <w:spacing w:after="0"/>
        <w:ind w:left="0"/>
        <w:jc w:val="both"/>
      </w:pPr>
      <w:r>
        <w:rPr>
          <w:rFonts w:ascii="Times New Roman"/>
          <w:b w:val="false"/>
          <w:i w:val="false"/>
          <w:color w:val="000000"/>
          <w:sz w:val="28"/>
        </w:rPr>
        <w:t>
      34. Частота изучения операций клиента определяется организацией и (или) страховым брокером с учетом уровня риска клиента (группы клиентов) и (или) степени подверженности услуг (продуктов) организации и (или) страхового брокера, которыми пользуется клиент, рискам ОД/ФТ, совершение (попытка совершения) клиентом операций (операции), подлежащих финансовому мониторингу, а также с учетом имеющихся у организации и (или) страхового брокера типологий, схем и способов легализации (отмывания) доходов, полученных преступным путем, финансированию терроризма и финансированию распространения оружия массового уничтожения.</w:t>
      </w:r>
    </w:p>
    <w:bookmarkEnd w:id="397"/>
    <w:bookmarkStart w:name="z852" w:id="398"/>
    <w:p>
      <w:pPr>
        <w:spacing w:after="0"/>
        <w:ind w:left="0"/>
        <w:jc w:val="both"/>
      </w:pPr>
      <w:r>
        <w:rPr>
          <w:rFonts w:ascii="Times New Roman"/>
          <w:b w:val="false"/>
          <w:i w:val="false"/>
          <w:color w:val="000000"/>
          <w:sz w:val="28"/>
        </w:rPr>
        <w:t>
      В случае присвоения клиенту высокого уровня риска, а также в случае совершения клиентом подозрительной операции, организацией и (или) страховым брокером изучаются операции, которые проводит (проводил) клиент за определенный период времени.</w:t>
      </w:r>
    </w:p>
    <w:bookmarkEnd w:id="398"/>
    <w:bookmarkStart w:name="z853" w:id="399"/>
    <w:p>
      <w:pPr>
        <w:spacing w:after="0"/>
        <w:ind w:left="0"/>
        <w:jc w:val="both"/>
      </w:pPr>
      <w:r>
        <w:rPr>
          <w:rFonts w:ascii="Times New Roman"/>
          <w:b w:val="false"/>
          <w:i w:val="false"/>
          <w:color w:val="000000"/>
          <w:sz w:val="28"/>
        </w:rPr>
        <w:t>
      35. При возникновении сомнений в части правомерности квалификации операции в качестве пороговой, а также при выявлении необычной, подозрительной операции или операции, имеющей характеристики, соответствующие типологиям, схемам и способам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работник организации и (или) страхового брокера, выявивший указанную операцию, направляет сообщение о такой операции ответственному работнику (в подразделение по ПОД/ФТ) в порядке, в форме и в сроки, установленные внутренними документами организации и (или) страхового брокера.</w:t>
      </w:r>
    </w:p>
    <w:bookmarkEnd w:id="399"/>
    <w:bookmarkStart w:name="z854" w:id="400"/>
    <w:p>
      <w:pPr>
        <w:spacing w:after="0"/>
        <w:ind w:left="0"/>
        <w:jc w:val="both"/>
      </w:pPr>
      <w:r>
        <w:rPr>
          <w:rFonts w:ascii="Times New Roman"/>
          <w:b w:val="false"/>
          <w:i w:val="false"/>
          <w:color w:val="000000"/>
          <w:sz w:val="28"/>
        </w:rPr>
        <w:t>
      В одном сообщении допускается содержание информации о нескольких операциях.</w:t>
      </w:r>
    </w:p>
    <w:bookmarkEnd w:id="400"/>
    <w:bookmarkStart w:name="z855" w:id="401"/>
    <w:p>
      <w:pPr>
        <w:spacing w:after="0"/>
        <w:ind w:left="0"/>
        <w:jc w:val="both"/>
      </w:pPr>
      <w:r>
        <w:rPr>
          <w:rFonts w:ascii="Times New Roman"/>
          <w:b w:val="false"/>
          <w:i w:val="false"/>
          <w:color w:val="000000"/>
          <w:sz w:val="28"/>
        </w:rPr>
        <w:t>
      Сообщения об операциях, указанных в части первой настоящего пункта, а также результаты их изучения, хранятся организацией и (или) страховым брокером не менее пяти лет после совершения операции.".</w:t>
      </w:r>
    </w:p>
    <w:bookmarkEnd w:id="401"/>
    <w:bookmarkStart w:name="z856" w:id="402"/>
    <w:p>
      <w:pPr>
        <w:spacing w:after="0"/>
        <w:ind w:left="0"/>
        <w:jc w:val="both"/>
      </w:pPr>
      <w:r>
        <w:rPr>
          <w:rFonts w:ascii="Times New Roman"/>
          <w:b w:val="false"/>
          <w:i w:val="false"/>
          <w:color w:val="000000"/>
          <w:sz w:val="28"/>
        </w:rPr>
        <w:t xml:space="preserve">
      21.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октября 2020 года № 98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фондовой биржи" (зарегистрировано в Реестре государственной регистрации нормативных правовых актов под № 21424) следующие изменения:</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58" w:id="403"/>
    <w:p>
      <w:pPr>
        <w:spacing w:after="0"/>
        <w:ind w:left="0"/>
        <w:jc w:val="both"/>
      </w:pPr>
      <w:r>
        <w:rPr>
          <w:rFonts w:ascii="Times New Roman"/>
          <w:b w:val="false"/>
          <w:i w:val="false"/>
          <w:color w:val="000000"/>
          <w:sz w:val="28"/>
        </w:rPr>
        <w:t>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фондовой биржи и организаций, осуществляющих клиринговую деятельность по сделкам с финансовыми инструментами";</w:t>
      </w:r>
    </w:p>
    <w:bookmarkEnd w:id="403"/>
    <w:bookmarkStart w:name="z859" w:id="404"/>
    <w:p>
      <w:pPr>
        <w:spacing w:after="0"/>
        <w:ind w:left="0"/>
        <w:jc w:val="both"/>
      </w:pPr>
      <w:r>
        <w:rPr>
          <w:rFonts w:ascii="Times New Roman"/>
          <w:b w:val="false"/>
          <w:i w:val="false"/>
          <w:color w:val="000000"/>
          <w:sz w:val="28"/>
        </w:rPr>
        <w:t>
      преамбулу изложить в следующей редакции:</w:t>
      </w:r>
    </w:p>
    <w:bookmarkEnd w:id="404"/>
    <w:bookmarkStart w:name="z860" w:id="405"/>
    <w:p>
      <w:pPr>
        <w:spacing w:after="0"/>
        <w:ind w:left="0"/>
        <w:jc w:val="both"/>
      </w:pPr>
      <w:r>
        <w:rPr>
          <w:rFonts w:ascii="Times New Roman"/>
          <w:b w:val="false"/>
          <w:i w:val="false"/>
          <w:color w:val="000000"/>
          <w:sz w:val="28"/>
        </w:rPr>
        <w:t xml:space="preserve">
      "В соответствии с пунктом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62" w:id="406"/>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фондовой биржи и организаций, осуществляющих клиринговую деятельность по сделкам с финансовыми инструментами.";</w:t>
      </w:r>
    </w:p>
    <w:bookmarkEnd w:id="406"/>
    <w:bookmarkStart w:name="z863" w:id="4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фондовой биржи, утвержденных указанным постановлением:</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65" w:id="408"/>
    <w:p>
      <w:pPr>
        <w:spacing w:after="0"/>
        <w:ind w:left="0"/>
        <w:jc w:val="both"/>
      </w:pPr>
      <w:r>
        <w:rPr>
          <w:rFonts w:ascii="Times New Roman"/>
          <w:b w:val="false"/>
          <w:i w:val="false"/>
          <w:color w:val="000000"/>
          <w:sz w:val="28"/>
        </w:rPr>
        <w:t>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фондовой биржи и организаций, осуществляющих клиринговую деятельность по сделкам с финансовыми инструментами";</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67" w:id="409"/>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фондовой биржи и организаций, осуществляющих клиринговую деятельность по сделкам с финансовыми инструментами (далее – фондовая биржа)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года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(далее – Закон о рынке ценных бумаг)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252 "Об утверждении Правил формирования системы управления рисками и внутреннего контроля для фондовой биржи" (зарегистрировано в Реестре государственной регистрации нормативных правовых актов под № 12999).";</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2 изложить в следующей редакции:</w:t>
      </w:r>
    </w:p>
    <w:bookmarkStart w:name="z869" w:id="410"/>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пунктом 4 статьи 4 Закона о ПОД/ФТ с учетом признаков определения подозрительной операции и подозрительной деятельности клиента, подлежащей финансовому мониторингу (далее вместе – подозрительная операция),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фондовой биржей самостоятельно, за исключением признаков подозрительной деятельности клиента, подлежащей финансовому мониторингу;";</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871" w:id="411"/>
    <w:p>
      <w:pPr>
        <w:spacing w:after="0"/>
        <w:ind w:left="0"/>
        <w:jc w:val="both"/>
      </w:pPr>
      <w:r>
        <w:rPr>
          <w:rFonts w:ascii="Times New Roman"/>
          <w:b w:val="false"/>
          <w:i w:val="false"/>
          <w:color w:val="000000"/>
          <w:sz w:val="28"/>
        </w:rPr>
        <w:t xml:space="preserve">
      "12. При реализации программы управления рисками ОД/ФТ фондовая биржа учитывает опубликованную информацию из отчета по национальной оценке рисков легализации (отмыванию) доходов, финансирования терроризма и финансированию распространения оружия массового уничтожения в соответствии с пунктом 7 </w:t>
      </w:r>
      <w:r>
        <w:rPr>
          <w:rFonts w:ascii="Times New Roman"/>
          <w:b w:val="false"/>
          <w:i w:val="false"/>
          <w:color w:val="000000"/>
          <w:sz w:val="28"/>
        </w:rPr>
        <w:t>статьи 11-1</w:t>
      </w:r>
      <w:r>
        <w:rPr>
          <w:rFonts w:ascii="Times New Roman"/>
          <w:b w:val="false"/>
          <w:i w:val="false"/>
          <w:color w:val="000000"/>
          <w:sz w:val="28"/>
        </w:rPr>
        <w:t xml:space="preserve"> Закона о ПОД/ФТ.";</w:t>
      </w:r>
    </w:p>
    <w:bookmarkEnd w:id="411"/>
    <w:bookmarkStart w:name="z872" w:id="412"/>
    <w:p>
      <w:pPr>
        <w:spacing w:after="0"/>
        <w:ind w:left="0"/>
        <w:jc w:val="both"/>
      </w:pPr>
      <w:r>
        <w:rPr>
          <w:rFonts w:ascii="Times New Roman"/>
          <w:b w:val="false"/>
          <w:i w:val="false"/>
          <w:color w:val="000000"/>
          <w:sz w:val="28"/>
        </w:rPr>
        <w:t>
      пункт 20 изложить в следующей редакции:</w:t>
      </w:r>
    </w:p>
    <w:bookmarkEnd w:id="412"/>
    <w:bookmarkStart w:name="z873" w:id="413"/>
    <w:p>
      <w:pPr>
        <w:spacing w:after="0"/>
        <w:ind w:left="0"/>
        <w:jc w:val="both"/>
      </w:pPr>
      <w:r>
        <w:rPr>
          <w:rFonts w:ascii="Times New Roman"/>
          <w:b w:val="false"/>
          <w:i w:val="false"/>
          <w:color w:val="000000"/>
          <w:sz w:val="28"/>
        </w:rPr>
        <w:t>
      "20. В целях реализации требований Закона о ПОД/ФТ по надлежащей проверке клиента (его представителя) и бенефициарного собственника фондовая биржа разрабатывает программу идентификации клиентов (их представителей) и бенефициарных собственников.</w:t>
      </w:r>
    </w:p>
    <w:bookmarkEnd w:id="413"/>
    <w:bookmarkStart w:name="z874" w:id="414"/>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фондовой биржей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а также получению и фиксированию иных предусмотренных Требованиями сведений о клиенте (его представителе) и бенефициарном собственнике.</w:t>
      </w:r>
    </w:p>
    <w:bookmarkEnd w:id="414"/>
    <w:bookmarkStart w:name="z875" w:id="415"/>
    <w:p>
      <w:pPr>
        <w:spacing w:after="0"/>
        <w:ind w:left="0"/>
        <w:jc w:val="both"/>
      </w:pPr>
      <w:r>
        <w:rPr>
          <w:rFonts w:ascii="Times New Roman"/>
          <w:b w:val="false"/>
          <w:i w:val="false"/>
          <w:color w:val="000000"/>
          <w:sz w:val="28"/>
        </w:rPr>
        <w:t>
      Идентификация и надлежащая проверка клиента (его представителя), бенефициарного собственника осуществляется фондовой биржой на основе информации и (или) документов, предоставляемых клиентом (его представителем) либо полученных из иных источников, в том числе по итогам проверки в скоринговом модуле.</w:t>
      </w:r>
    </w:p>
    <w:bookmarkEnd w:id="415"/>
    <w:bookmarkStart w:name="z876" w:id="416"/>
    <w:p>
      <w:pPr>
        <w:spacing w:after="0"/>
        <w:ind w:left="0"/>
        <w:jc w:val="both"/>
      </w:pPr>
      <w:r>
        <w:rPr>
          <w:rFonts w:ascii="Times New Roman"/>
          <w:b w:val="false"/>
          <w:i w:val="false"/>
          <w:color w:val="000000"/>
          <w:sz w:val="28"/>
        </w:rPr>
        <w:t>
      Для выявления бенефициарного собственника, сведения, представленные клиентом (его представителем) и бенефициарным собственником, сверяются со сведениями, отраженными в реестре бенефициарных собственников юридических лиц (далее – Реестр). При отсутствии в Реестре сведений по таким лицам, представленные сведения сверяются со сведениями, полученными из других источников.</w:t>
      </w:r>
    </w:p>
    <w:bookmarkEnd w:id="416"/>
    <w:bookmarkStart w:name="z877" w:id="417"/>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иностранной структуры без образования 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иностранной структурой без образования юридического лица иным образом, либо в интересах которого клиентом-юридическим лицом, иностранной структурой без образования юридического лица совершаются операции с деньгами и (или) иным имуществом.</w:t>
      </w:r>
    </w:p>
    <w:bookmarkEnd w:id="417"/>
    <w:bookmarkStart w:name="z878" w:id="418"/>
    <w:p>
      <w:pPr>
        <w:spacing w:after="0"/>
        <w:ind w:left="0"/>
        <w:jc w:val="both"/>
      </w:pPr>
      <w:r>
        <w:rPr>
          <w:rFonts w:ascii="Times New Roman"/>
          <w:b w:val="false"/>
          <w:i w:val="false"/>
          <w:color w:val="000000"/>
          <w:sz w:val="28"/>
        </w:rPr>
        <w:t>
      Если в результате принятия мер по надлежащей проверке, бенефициарный собственник клиента-юридического лица, иностранной структуры без образования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 иностранной структуры без образования юридического лица.</w:t>
      </w:r>
    </w:p>
    <w:bookmarkEnd w:id="418"/>
    <w:bookmarkStart w:name="z879" w:id="419"/>
    <w:p>
      <w:pPr>
        <w:spacing w:after="0"/>
        <w:ind w:left="0"/>
        <w:jc w:val="both"/>
      </w:pPr>
      <w:r>
        <w:rPr>
          <w:rFonts w:ascii="Times New Roman"/>
          <w:b w:val="false"/>
          <w:i w:val="false"/>
          <w:color w:val="000000"/>
          <w:sz w:val="28"/>
        </w:rPr>
        <w:t xml:space="preserve">
      Фондовая биржа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 в отношении клиента, которому присвоен высокий уровень риска, применяет усиленные меры надлежащей проверки клиентов либо применяет упрощенные меры надлежащей проверки клиентов, в отношении которых присвоен низкий уровень риска.</w:t>
      </w:r>
    </w:p>
    <w:bookmarkEnd w:id="419"/>
    <w:bookmarkStart w:name="z880" w:id="420"/>
    <w:p>
      <w:pPr>
        <w:spacing w:after="0"/>
        <w:ind w:left="0"/>
        <w:jc w:val="both"/>
      </w:pPr>
      <w:r>
        <w:rPr>
          <w:rFonts w:ascii="Times New Roman"/>
          <w:b w:val="false"/>
          <w:i w:val="false"/>
          <w:color w:val="000000"/>
          <w:sz w:val="28"/>
        </w:rPr>
        <w:t>
      Фондовая биржа определяет и оценивает риски ОД/ФТ, которые могут возникнуть в связи с:</w:t>
      </w:r>
    </w:p>
    <w:bookmarkEnd w:id="420"/>
    <w:bookmarkStart w:name="z881" w:id="421"/>
    <w:p>
      <w:pPr>
        <w:spacing w:after="0"/>
        <w:ind w:left="0"/>
        <w:jc w:val="both"/>
      </w:pPr>
      <w:r>
        <w:rPr>
          <w:rFonts w:ascii="Times New Roman"/>
          <w:b w:val="false"/>
          <w:i w:val="false"/>
          <w:color w:val="000000"/>
          <w:sz w:val="28"/>
        </w:rPr>
        <w:t>
      1) разработкой новых продуктов и новой деловой практикой, включая новые механизмы передачи;</w:t>
      </w:r>
    </w:p>
    <w:bookmarkEnd w:id="421"/>
    <w:bookmarkStart w:name="z882" w:id="422"/>
    <w:p>
      <w:pPr>
        <w:spacing w:after="0"/>
        <w:ind w:left="0"/>
        <w:jc w:val="both"/>
      </w:pPr>
      <w:r>
        <w:rPr>
          <w:rFonts w:ascii="Times New Roman"/>
          <w:b w:val="false"/>
          <w:i w:val="false"/>
          <w:color w:val="000000"/>
          <w:sz w:val="28"/>
        </w:rPr>
        <w:t>
      2) использованием новых или развивающихся технологий как для новых, так и для уже существующих продуктов.</w:t>
      </w:r>
    </w:p>
    <w:bookmarkEnd w:id="422"/>
    <w:bookmarkStart w:name="z883" w:id="423"/>
    <w:p>
      <w:pPr>
        <w:spacing w:after="0"/>
        <w:ind w:left="0"/>
        <w:jc w:val="both"/>
      </w:pPr>
      <w:r>
        <w:rPr>
          <w:rFonts w:ascii="Times New Roman"/>
          <w:b w:val="false"/>
          <w:i w:val="false"/>
          <w:color w:val="000000"/>
          <w:sz w:val="28"/>
        </w:rPr>
        <w:t>
      Оценка рисков ОД/ФТ проводится до запуска новых продуктов, деловой практики или использования новых или развивающихся технологий.";</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885" w:id="424"/>
    <w:p>
      <w:pPr>
        <w:spacing w:after="0"/>
        <w:ind w:left="0"/>
        <w:jc w:val="both"/>
      </w:pPr>
      <w:r>
        <w:rPr>
          <w:rFonts w:ascii="Times New Roman"/>
          <w:b w:val="false"/>
          <w:i w:val="false"/>
          <w:color w:val="000000"/>
          <w:sz w:val="28"/>
        </w:rPr>
        <w:t>
      "24. В процессе идентификации клиента (его представителя) и бенефициарного собственника фондовой биржей проводится проверка на наличие такого клиента (его представителя) и бенефициарного собственника в Перечне и Перечне ФРОМУ.</w:t>
      </w:r>
    </w:p>
    <w:bookmarkEnd w:id="424"/>
    <w:bookmarkStart w:name="z886" w:id="425"/>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и Перечне ФРОМУ (включения в Перечень и Перечень ФРОМУ) не зависит от уровня риска клиента и осуществляется по мере внесения изменений в Перечень и Перечень ФРОМУ (обновления Перечня и Перечня ФРОМУ). Фондовой биржей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425"/>
    <w:bookmarkStart w:name="z887" w:id="426"/>
    <w:p>
      <w:pPr>
        <w:spacing w:after="0"/>
        <w:ind w:left="0"/>
        <w:jc w:val="both"/>
      </w:pPr>
      <w:r>
        <w:rPr>
          <w:rFonts w:ascii="Times New Roman"/>
          <w:b w:val="false"/>
          <w:i w:val="false"/>
          <w:color w:val="000000"/>
          <w:sz w:val="28"/>
        </w:rPr>
        <w:t xml:space="preserve">
      Фондовая биржа в отношении публичных должностных лиц, указанных в абзацах шестом, седьмом и восьмом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 их супругов и близких родственников:</w:t>
      </w:r>
    </w:p>
    <w:bookmarkEnd w:id="426"/>
    <w:bookmarkStart w:name="z888" w:id="427"/>
    <w:p>
      <w:pPr>
        <w:spacing w:after="0"/>
        <w:ind w:left="0"/>
        <w:jc w:val="both"/>
      </w:pPr>
      <w:r>
        <w:rPr>
          <w:rFonts w:ascii="Times New Roman"/>
          <w:b w:val="false"/>
          <w:i w:val="false"/>
          <w:color w:val="000000"/>
          <w:sz w:val="28"/>
        </w:rPr>
        <w:t>
      1) осуществляет оценку репутации публичного должностного лица в отношении причастности его к случаям ОД/ФТ;</w:t>
      </w:r>
    </w:p>
    <w:bookmarkEnd w:id="427"/>
    <w:bookmarkStart w:name="z889" w:id="428"/>
    <w:p>
      <w:pPr>
        <w:spacing w:after="0"/>
        <w:ind w:left="0"/>
        <w:jc w:val="both"/>
      </w:pPr>
      <w:r>
        <w:rPr>
          <w:rFonts w:ascii="Times New Roman"/>
          <w:b w:val="false"/>
          <w:i w:val="false"/>
          <w:color w:val="000000"/>
          <w:sz w:val="28"/>
        </w:rPr>
        <w:t>
      2) получает письменное разрешение руководящего работника организации на установление, продолжение деловых отношений с такими клиентами (их представителями) и бенефициарными собственниками;</w:t>
      </w:r>
    </w:p>
    <w:bookmarkEnd w:id="428"/>
    <w:bookmarkStart w:name="z890" w:id="429"/>
    <w:p>
      <w:pPr>
        <w:spacing w:after="0"/>
        <w:ind w:left="0"/>
        <w:jc w:val="both"/>
      </w:pPr>
      <w:r>
        <w:rPr>
          <w:rFonts w:ascii="Times New Roman"/>
          <w:b w:val="false"/>
          <w:i w:val="false"/>
          <w:color w:val="000000"/>
          <w:sz w:val="28"/>
        </w:rPr>
        <w:t>
      3) предпринимает доступные меры для установления источника средств клиента (его представителя) и бенефициарного собственника;</w:t>
      </w:r>
    </w:p>
    <w:bookmarkEnd w:id="429"/>
    <w:bookmarkStart w:name="z891" w:id="430"/>
    <w:p>
      <w:pPr>
        <w:spacing w:after="0"/>
        <w:ind w:left="0"/>
        <w:jc w:val="both"/>
      </w:pPr>
      <w:r>
        <w:rPr>
          <w:rFonts w:ascii="Times New Roman"/>
          <w:b w:val="false"/>
          <w:i w:val="false"/>
          <w:color w:val="000000"/>
          <w:sz w:val="28"/>
        </w:rPr>
        <w:t>
      4) предпринимает на постоянной основе усиленные меры надлежащей проверки клиентов (их представителей) и бенефициарных собственников.</w:t>
      </w:r>
    </w:p>
    <w:bookmarkEnd w:id="430"/>
    <w:bookmarkStart w:name="z892" w:id="431"/>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 их супругов и близких родственников, которым присвоен высокий уровень риска, фондовая биржа,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Закона о ПОД/ФТ, дополнительно применяет меры, установленные подпунктами 1), 2), 3) и 4) части третей настоящего пункта.</w:t>
      </w:r>
    </w:p>
    <w:bookmarkEnd w:id="431"/>
    <w:bookmarkStart w:name="z893" w:id="432"/>
    <w:p>
      <w:pPr>
        <w:spacing w:after="0"/>
        <w:ind w:left="0"/>
        <w:jc w:val="both"/>
      </w:pPr>
      <w:r>
        <w:rPr>
          <w:rFonts w:ascii="Times New Roman"/>
          <w:b w:val="false"/>
          <w:i w:val="false"/>
          <w:color w:val="000000"/>
          <w:sz w:val="28"/>
        </w:rPr>
        <w:t>
      Фондовая биржа при идентификации руководителя (учредителей (участников), иного лица, уполномоченного в соответствии с учредительными документами действовать от имени клиента-юридического лица или клиента-иностранную структуру без образования юридического лица), лица, имеющего право подписи на финансовых документах и бенефициарного собственника, устанавливает и фиксирует следующие данные:</w:t>
      </w:r>
    </w:p>
    <w:bookmarkEnd w:id="432"/>
    <w:bookmarkStart w:name="z894" w:id="433"/>
    <w:p>
      <w:pPr>
        <w:spacing w:after="0"/>
        <w:ind w:left="0"/>
        <w:jc w:val="both"/>
      </w:pPr>
      <w:r>
        <w:rPr>
          <w:rFonts w:ascii="Times New Roman"/>
          <w:b w:val="false"/>
          <w:i w:val="false"/>
          <w:color w:val="000000"/>
          <w:sz w:val="28"/>
        </w:rPr>
        <w:t>
      фамилия, имя, отчество (при наличии);</w:t>
      </w:r>
    </w:p>
    <w:bookmarkEnd w:id="433"/>
    <w:bookmarkStart w:name="z895" w:id="434"/>
    <w:p>
      <w:pPr>
        <w:spacing w:after="0"/>
        <w:ind w:left="0"/>
        <w:jc w:val="both"/>
      </w:pPr>
      <w:r>
        <w:rPr>
          <w:rFonts w:ascii="Times New Roman"/>
          <w:b w:val="false"/>
          <w:i w:val="false"/>
          <w:color w:val="000000"/>
          <w:sz w:val="28"/>
        </w:rPr>
        <w:t>
      гражданство; дата и место рождения;</w:t>
      </w:r>
    </w:p>
    <w:bookmarkEnd w:id="434"/>
    <w:bookmarkStart w:name="z896" w:id="435"/>
    <w:p>
      <w:pPr>
        <w:spacing w:after="0"/>
        <w:ind w:left="0"/>
        <w:jc w:val="both"/>
      </w:pPr>
      <w:r>
        <w:rPr>
          <w:rFonts w:ascii="Times New Roman"/>
          <w:b w:val="false"/>
          <w:i w:val="false"/>
          <w:color w:val="000000"/>
          <w:sz w:val="28"/>
        </w:rPr>
        <w:t>
      юридический адрес (для учредителей (участников), бенефициарных собственников иностранной структуры без образования юридического лица (при наличии) адрес места жительства (места нахождения);</w:t>
      </w:r>
    </w:p>
    <w:bookmarkEnd w:id="435"/>
    <w:bookmarkStart w:name="z897" w:id="436"/>
    <w:p>
      <w:pPr>
        <w:spacing w:after="0"/>
        <w:ind w:left="0"/>
        <w:jc w:val="both"/>
      </w:pPr>
      <w:r>
        <w:rPr>
          <w:rFonts w:ascii="Times New Roman"/>
          <w:b w:val="false"/>
          <w:i w:val="false"/>
          <w:color w:val="000000"/>
          <w:sz w:val="28"/>
        </w:rPr>
        <w:t>
      реквизиты документа, удостоверяющего личность, и (или) иного документа, на основании которого проводится идентификация;</w:t>
      </w:r>
    </w:p>
    <w:bookmarkEnd w:id="436"/>
    <w:bookmarkStart w:name="z898" w:id="437"/>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437"/>
    <w:bookmarkStart w:name="z899" w:id="438"/>
    <w:p>
      <w:pPr>
        <w:spacing w:after="0"/>
        <w:ind w:left="0"/>
        <w:jc w:val="both"/>
      </w:pPr>
      <w:r>
        <w:rPr>
          <w:rFonts w:ascii="Times New Roman"/>
          <w:b w:val="false"/>
          <w:i w:val="false"/>
          <w:color w:val="000000"/>
          <w:sz w:val="28"/>
        </w:rPr>
        <w:t>
      Фондовая биржа при идентификации клиента-юридического лица (учредителей (участников) клиента юридического лица, иностранной структуры без образования юридического лица) устанавливает и фиксирует следующие данные:</w:t>
      </w:r>
    </w:p>
    <w:bookmarkEnd w:id="438"/>
    <w:bookmarkStart w:name="z900" w:id="439"/>
    <w:p>
      <w:pPr>
        <w:spacing w:after="0"/>
        <w:ind w:left="0"/>
        <w:jc w:val="both"/>
      </w:pPr>
      <w:r>
        <w:rPr>
          <w:rFonts w:ascii="Times New Roman"/>
          <w:b w:val="false"/>
          <w:i w:val="false"/>
          <w:color w:val="000000"/>
          <w:sz w:val="28"/>
        </w:rPr>
        <w:t>
      наименование;</w:t>
      </w:r>
    </w:p>
    <w:bookmarkEnd w:id="439"/>
    <w:bookmarkStart w:name="z901" w:id="440"/>
    <w:p>
      <w:pPr>
        <w:spacing w:after="0"/>
        <w:ind w:left="0"/>
        <w:jc w:val="both"/>
      </w:pPr>
      <w:r>
        <w:rPr>
          <w:rFonts w:ascii="Times New Roman"/>
          <w:b w:val="false"/>
          <w:i w:val="false"/>
          <w:color w:val="000000"/>
          <w:sz w:val="28"/>
        </w:rPr>
        <w:t>
      регистрационный номер и дату государственной регистрации организации, наименование регистрирующего органа (при их наличии);</w:t>
      </w:r>
    </w:p>
    <w:bookmarkEnd w:id="440"/>
    <w:bookmarkStart w:name="z902" w:id="441"/>
    <w:p>
      <w:pPr>
        <w:spacing w:after="0"/>
        <w:ind w:left="0"/>
        <w:jc w:val="both"/>
      </w:pPr>
      <w:r>
        <w:rPr>
          <w:rFonts w:ascii="Times New Roman"/>
          <w:b w:val="false"/>
          <w:i w:val="false"/>
          <w:color w:val="000000"/>
          <w:sz w:val="28"/>
        </w:rPr>
        <w:t>
      адрес места регистрации и нахождения;</w:t>
      </w:r>
    </w:p>
    <w:bookmarkEnd w:id="441"/>
    <w:bookmarkStart w:name="z903" w:id="442"/>
    <w:p>
      <w:pPr>
        <w:spacing w:after="0"/>
        <w:ind w:left="0"/>
        <w:jc w:val="both"/>
      </w:pPr>
      <w:r>
        <w:rPr>
          <w:rFonts w:ascii="Times New Roman"/>
          <w:b w:val="false"/>
          <w:i w:val="false"/>
          <w:color w:val="000000"/>
          <w:sz w:val="28"/>
        </w:rPr>
        <w:t>
      характер деятельности;</w:t>
      </w:r>
    </w:p>
    <w:bookmarkEnd w:id="442"/>
    <w:bookmarkStart w:name="z904" w:id="443"/>
    <w:p>
      <w:pPr>
        <w:spacing w:after="0"/>
        <w:ind w:left="0"/>
        <w:jc w:val="both"/>
      </w:pPr>
      <w:r>
        <w:rPr>
          <w:rFonts w:ascii="Times New Roman"/>
          <w:b w:val="false"/>
          <w:i w:val="false"/>
          <w:color w:val="000000"/>
          <w:sz w:val="28"/>
        </w:rPr>
        <w:t>
      бизнес 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w:t>
      </w:r>
    </w:p>
    <w:bookmarkEnd w:id="443"/>
    <w:bookmarkStart w:name="z905" w:id="444"/>
    <w:p>
      <w:pPr>
        <w:spacing w:after="0"/>
        <w:ind w:left="0"/>
        <w:jc w:val="both"/>
      </w:pPr>
      <w:r>
        <w:rPr>
          <w:rFonts w:ascii="Times New Roman"/>
          <w:b w:val="false"/>
          <w:i w:val="false"/>
          <w:color w:val="000000"/>
          <w:sz w:val="28"/>
        </w:rPr>
        <w:t>
      Фондовая биржа при идентификации клиента-иностранной структуры без образования юридического лица устанавливает и фиксирует следующие данные:</w:t>
      </w:r>
    </w:p>
    <w:bookmarkEnd w:id="444"/>
    <w:bookmarkStart w:name="z906" w:id="445"/>
    <w:p>
      <w:pPr>
        <w:spacing w:after="0"/>
        <w:ind w:left="0"/>
        <w:jc w:val="both"/>
      </w:pPr>
      <w:r>
        <w:rPr>
          <w:rFonts w:ascii="Times New Roman"/>
          <w:b w:val="false"/>
          <w:i w:val="false"/>
          <w:color w:val="000000"/>
          <w:sz w:val="28"/>
        </w:rPr>
        <w:t>
      наименование, номер (при наличии), под которым иностранная структура без образования юридического лица зарегистрирована в иностранном государстве (на территории);</w:t>
      </w:r>
    </w:p>
    <w:bookmarkEnd w:id="445"/>
    <w:bookmarkStart w:name="z907" w:id="446"/>
    <w:p>
      <w:pPr>
        <w:spacing w:after="0"/>
        <w:ind w:left="0"/>
        <w:jc w:val="both"/>
      </w:pPr>
      <w:r>
        <w:rPr>
          <w:rFonts w:ascii="Times New Roman"/>
          <w:b w:val="false"/>
          <w:i w:val="false"/>
          <w:color w:val="000000"/>
          <w:sz w:val="28"/>
        </w:rPr>
        <w:t>
      адрес места нахождения;</w:t>
      </w:r>
    </w:p>
    <w:bookmarkEnd w:id="446"/>
    <w:bookmarkStart w:name="z908" w:id="447"/>
    <w:p>
      <w:pPr>
        <w:spacing w:after="0"/>
        <w:ind w:left="0"/>
        <w:jc w:val="both"/>
      </w:pPr>
      <w:r>
        <w:rPr>
          <w:rFonts w:ascii="Times New Roman"/>
          <w:b w:val="false"/>
          <w:i w:val="false"/>
          <w:color w:val="000000"/>
          <w:sz w:val="28"/>
        </w:rPr>
        <w:t>
      место ведения основной деятельности;</w:t>
      </w:r>
    </w:p>
    <w:bookmarkEnd w:id="447"/>
    <w:bookmarkStart w:name="z909" w:id="448"/>
    <w:p>
      <w:pPr>
        <w:spacing w:after="0"/>
        <w:ind w:left="0"/>
        <w:jc w:val="both"/>
      </w:pPr>
      <w:r>
        <w:rPr>
          <w:rFonts w:ascii="Times New Roman"/>
          <w:b w:val="false"/>
          <w:i w:val="false"/>
          <w:color w:val="000000"/>
          <w:sz w:val="28"/>
        </w:rPr>
        <w:t>
      характер деятельности;</w:t>
      </w:r>
    </w:p>
    <w:bookmarkEnd w:id="448"/>
    <w:bookmarkStart w:name="z910" w:id="449"/>
    <w:p>
      <w:pPr>
        <w:spacing w:after="0"/>
        <w:ind w:left="0"/>
        <w:jc w:val="both"/>
      </w:pPr>
      <w:r>
        <w:rPr>
          <w:rFonts w:ascii="Times New Roman"/>
          <w:b w:val="false"/>
          <w:i w:val="false"/>
          <w:color w:val="000000"/>
          <w:sz w:val="28"/>
        </w:rPr>
        <w:t>
      состав имущества, находящегося в управлении (собственности) (в отношении трастов и иных иностранных структур без образования юридического лица с аналогичной структурой или функцией).";</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31 изложить в следующей редакции:</w:t>
      </w:r>
    </w:p>
    <w:bookmarkStart w:name="z912" w:id="450"/>
    <w:p>
      <w:pPr>
        <w:spacing w:after="0"/>
        <w:ind w:left="0"/>
        <w:jc w:val="both"/>
      </w:pPr>
      <w:r>
        <w:rPr>
          <w:rFonts w:ascii="Times New Roman"/>
          <w:b w:val="false"/>
          <w:i w:val="false"/>
          <w:color w:val="000000"/>
          <w:sz w:val="28"/>
        </w:rPr>
        <w:t xml:space="preserve">
      "1) перечень признаков подозрительных операций, составленный на основе признаков определения подозрительной операции, определенных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организацией самостоятельно, за исключением признаков подозрительной деятельности клиента, подлежащей финансовому мониторингу;".</w:t>
      </w:r>
    </w:p>
    <w:bookmarkEnd w:id="450"/>
    <w:bookmarkStart w:name="z913" w:id="451"/>
    <w:p>
      <w:pPr>
        <w:spacing w:after="0"/>
        <w:ind w:left="0"/>
        <w:jc w:val="both"/>
      </w:pPr>
      <w:r>
        <w:rPr>
          <w:rFonts w:ascii="Times New Roman"/>
          <w:b w:val="false"/>
          <w:i w:val="false"/>
          <w:color w:val="000000"/>
          <w:sz w:val="28"/>
        </w:rPr>
        <w:t xml:space="preserve">
      22.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октября 2020 года № 105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организаций, осуществляющих отдельные виды банковских операций, за исключением оператора или операционного центра межбанковской системы переводов денег, а также юридических лиц, исключительной деятельностью которых является инкассация банкнот, монет и ценностей, и организаций, осуществляющих микрофинансовую деятельность" (зарегистрировано в Реестре государственной регистрации нормативных правовых актов под № 21577) следующие изменения:</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15" w:id="452"/>
    <w:p>
      <w:pPr>
        <w:spacing w:after="0"/>
        <w:ind w:left="0"/>
        <w:jc w:val="both"/>
      </w:pPr>
      <w:r>
        <w:rPr>
          <w:rFonts w:ascii="Times New Roman"/>
          <w:b w:val="false"/>
          <w:i w:val="false"/>
          <w:color w:val="000000"/>
          <w:sz w:val="28"/>
        </w:rPr>
        <w:t xml:space="preserve">
      "В соответствии с пунктом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452"/>
    <w:bookmarkStart w:name="z916" w:id="4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организаций, осуществляющих отдельные виды банковских операций, за исключением оператора или операционного центра межбанковской системы переводов денег, а также юридических лиц, исключительной деятельностью которых является инкассация банкнот, монет и ценностей, и организаций, осуществляющих микрофинансовую деятельность, утвержденных указанным постановлением:</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18" w:id="454"/>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организаций, осуществляющих отдельные виды банковских операций, за исключением оператора или операционного центра межбанковской системы переводов денег, а также юридических лиц, исключительной деятельностью которых является инкассация банкнот, монет и ценностей, и организаций, осуществляющих микрофинансовую деятельность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 и распространяются на ипотечные организации,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а также организации, осуществляющие микрофинансовую деятельность (далее – организация).";</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2 изложить в следующей редакции:</w:t>
      </w:r>
    </w:p>
    <w:bookmarkStart w:name="z920" w:id="455"/>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пунктом 4 статьи 4 Закона о ПОД/ФТ с учетом признаков определения подозрительной операции и подозрительной деятельности клиента, подлежащей финансовому мониторингу (далее вместе – подозрительная операция), определенных уполномоченным государственным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организацией самостоятельно, за исключением признаков подозрительной деятельности клиента, подлежащей финансовому мониторингу;";</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922" w:id="456"/>
    <w:p>
      <w:pPr>
        <w:spacing w:after="0"/>
        <w:ind w:left="0"/>
        <w:jc w:val="both"/>
      </w:pPr>
      <w:r>
        <w:rPr>
          <w:rFonts w:ascii="Times New Roman"/>
          <w:b w:val="false"/>
          <w:i w:val="false"/>
          <w:color w:val="000000"/>
          <w:sz w:val="28"/>
        </w:rPr>
        <w:t xml:space="preserve">
      "12. При реализации программы управления рисками ОД/ФТ организация учитывает опубликованную информацию из отчета по национальной оценке рисков ОД/ФТ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11-1 Закона о ПОД/ФТ.";</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924" w:id="457"/>
    <w:p>
      <w:pPr>
        <w:spacing w:after="0"/>
        <w:ind w:left="0"/>
        <w:jc w:val="both"/>
      </w:pPr>
      <w:r>
        <w:rPr>
          <w:rFonts w:ascii="Times New Roman"/>
          <w:b w:val="false"/>
          <w:i w:val="false"/>
          <w:color w:val="000000"/>
          <w:sz w:val="28"/>
        </w:rPr>
        <w:t xml:space="preserve">
      "20. В целях реализации требований </w:t>
      </w:r>
      <w:r>
        <w:rPr>
          <w:rFonts w:ascii="Times New Roman"/>
          <w:b w:val="false"/>
          <w:i w:val="false"/>
          <w:color w:val="000000"/>
          <w:sz w:val="28"/>
        </w:rPr>
        <w:t>Закона о ПОД/ФТ</w:t>
      </w:r>
      <w:r>
        <w:rPr>
          <w:rFonts w:ascii="Times New Roman"/>
          <w:b w:val="false"/>
          <w:i w:val="false"/>
          <w:color w:val="000000"/>
          <w:sz w:val="28"/>
        </w:rPr>
        <w:t xml:space="preserve"> по надлежащей проверке клиента (его представителя) и бенефициарного собственника организация разрабатывает программу идентификации клиентов (их представителей) и бенефициарных собственников.</w:t>
      </w:r>
    </w:p>
    <w:bookmarkEnd w:id="457"/>
    <w:bookmarkStart w:name="z925" w:id="458"/>
    <w:p>
      <w:pPr>
        <w:spacing w:after="0"/>
        <w:ind w:left="0"/>
        <w:jc w:val="both"/>
      </w:pPr>
      <w:r>
        <w:rPr>
          <w:rFonts w:ascii="Times New Roman"/>
          <w:b w:val="false"/>
          <w:i w:val="false"/>
          <w:color w:val="000000"/>
          <w:sz w:val="28"/>
        </w:rPr>
        <w:t xml:space="preserve">
      Идентификация клиента (его представителя) и бенефициарного собственника заключается в проведении организацией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или разовой операции (сделки), а также получению и фиксированию иных предусмотренных </w:t>
      </w:r>
      <w:r>
        <w:rPr>
          <w:rFonts w:ascii="Times New Roman"/>
          <w:b w:val="false"/>
          <w:i w:val="false"/>
          <w:color w:val="000000"/>
          <w:sz w:val="28"/>
        </w:rPr>
        <w:t>Законом о ПОД/ФТ</w:t>
      </w:r>
      <w:r>
        <w:rPr>
          <w:rFonts w:ascii="Times New Roman"/>
          <w:b w:val="false"/>
          <w:i w:val="false"/>
          <w:color w:val="000000"/>
          <w:sz w:val="28"/>
        </w:rPr>
        <w:t xml:space="preserve"> сведений о клиенте (его представителе) и бенефициарном собственнике.</w:t>
      </w:r>
    </w:p>
    <w:bookmarkEnd w:id="458"/>
    <w:bookmarkStart w:name="z926" w:id="459"/>
    <w:p>
      <w:pPr>
        <w:spacing w:after="0"/>
        <w:ind w:left="0"/>
        <w:jc w:val="both"/>
      </w:pPr>
      <w:r>
        <w:rPr>
          <w:rFonts w:ascii="Times New Roman"/>
          <w:b w:val="false"/>
          <w:i w:val="false"/>
          <w:color w:val="000000"/>
          <w:sz w:val="28"/>
        </w:rPr>
        <w:t>
      Идентификация и надлежащая проверка клиента (его представителя), бенефициарного собственника осуществляется организацией на основе информации и (или) документов, предоставляемых клиентом (его представителем) либо полученных из иных источников, в том числе по итогам проверки в скоринговом модуле.</w:t>
      </w:r>
    </w:p>
    <w:bookmarkEnd w:id="459"/>
    <w:bookmarkStart w:name="z927" w:id="460"/>
    <w:p>
      <w:pPr>
        <w:spacing w:after="0"/>
        <w:ind w:left="0"/>
        <w:jc w:val="both"/>
      </w:pPr>
      <w:r>
        <w:rPr>
          <w:rFonts w:ascii="Times New Roman"/>
          <w:b w:val="false"/>
          <w:i w:val="false"/>
          <w:color w:val="000000"/>
          <w:sz w:val="28"/>
        </w:rPr>
        <w:t>
      Для выявления бенефициарного собственника, сведения, представленные клиентом (его представителем) и бенефициарным собственником, сверяются со сведениями, отраженными в реестре бенефициарных собственников юридических лиц (далее – Реестр). При отсутствии в Реестре сведений по таким лицам, представленные сведения сверяются со сведениями, полученными из других источников.</w:t>
      </w:r>
    </w:p>
    <w:bookmarkEnd w:id="460"/>
    <w:bookmarkStart w:name="z928" w:id="461"/>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иностранной структуры без образования 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иностранной структурой без образования юридического лица иным образом, либо в интересах которого клиентом-юридическим лицом, иностранной структурой без образования юридического лица совершаются операции с деньгами и (или) иным имуществом.</w:t>
      </w:r>
    </w:p>
    <w:bookmarkEnd w:id="461"/>
    <w:bookmarkStart w:name="z929" w:id="462"/>
    <w:p>
      <w:pPr>
        <w:spacing w:after="0"/>
        <w:ind w:left="0"/>
        <w:jc w:val="both"/>
      </w:pPr>
      <w:r>
        <w:rPr>
          <w:rFonts w:ascii="Times New Roman"/>
          <w:b w:val="false"/>
          <w:i w:val="false"/>
          <w:color w:val="000000"/>
          <w:sz w:val="28"/>
        </w:rPr>
        <w:t>
      Если в результате принятия мер бенефициарный собственник клиента-юридического лица, иностранной структуры без образования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 иностранной структуры без образования юридического лица.</w:t>
      </w:r>
    </w:p>
    <w:bookmarkEnd w:id="462"/>
    <w:bookmarkStart w:name="z930" w:id="463"/>
    <w:p>
      <w:pPr>
        <w:spacing w:after="0"/>
        <w:ind w:left="0"/>
        <w:jc w:val="both"/>
      </w:pPr>
      <w:r>
        <w:rPr>
          <w:rFonts w:ascii="Times New Roman"/>
          <w:b w:val="false"/>
          <w:i w:val="false"/>
          <w:color w:val="000000"/>
          <w:sz w:val="28"/>
        </w:rPr>
        <w:t>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w:t>
      </w:r>
    </w:p>
    <w:bookmarkEnd w:id="463"/>
    <w:bookmarkStart w:name="z931" w:id="464"/>
    <w:p>
      <w:pPr>
        <w:spacing w:after="0"/>
        <w:ind w:left="0"/>
        <w:jc w:val="both"/>
      </w:pPr>
      <w:r>
        <w:rPr>
          <w:rFonts w:ascii="Times New Roman"/>
          <w:b w:val="false"/>
          <w:i w:val="false"/>
          <w:color w:val="000000"/>
          <w:sz w:val="28"/>
        </w:rPr>
        <w:t xml:space="preserve">
      Организация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о ПОД/ФТ в отношении клиентов, которым присвоен высокий уровень риска, применяет усиленные меры надлежащей проверки клиентов либо применяет упрощенные меры надлежащей проверки клиентов в отношении которых присвоен низкий уровень риска.";</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933" w:id="465"/>
    <w:p>
      <w:pPr>
        <w:spacing w:after="0"/>
        <w:ind w:left="0"/>
        <w:jc w:val="both"/>
      </w:pPr>
      <w:r>
        <w:rPr>
          <w:rFonts w:ascii="Times New Roman"/>
          <w:b w:val="false"/>
          <w:i w:val="false"/>
          <w:color w:val="000000"/>
          <w:sz w:val="28"/>
        </w:rPr>
        <w:t>
      "23. В процессе идентификации клиента (его представителя) и бенефициарного собственника организацией проводится проверка на наличие такого клиента (его представителя) и бенефициарного собственника в Перечне и Перечне ФРОМУ.</w:t>
      </w:r>
    </w:p>
    <w:bookmarkEnd w:id="465"/>
    <w:bookmarkStart w:name="z934" w:id="466"/>
    <w:p>
      <w:pPr>
        <w:spacing w:after="0"/>
        <w:ind w:left="0"/>
        <w:jc w:val="both"/>
      </w:pPr>
      <w:r>
        <w:rPr>
          <w:rFonts w:ascii="Times New Roman"/>
          <w:b w:val="false"/>
          <w:i w:val="false"/>
          <w:color w:val="000000"/>
          <w:sz w:val="28"/>
        </w:rPr>
        <w:t>
      Сведения о миграционных карточках не требуются в отношении граждан государств, входящих в Евразийский экономический союз.</w:t>
      </w:r>
    </w:p>
    <w:bookmarkEnd w:id="466"/>
    <w:bookmarkStart w:name="z935" w:id="467"/>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и Перечне ФРОМУ (включения в Перечень и Перечень ФРОМУ) не зависит от уровня риска клиента и осуществляется по мере внесения изменений в Перечень и Перечень ФРОМУ (обновления Перечня и Перечня ФРОМУ).</w:t>
      </w:r>
    </w:p>
    <w:bookmarkEnd w:id="467"/>
    <w:bookmarkStart w:name="z936" w:id="468"/>
    <w:p>
      <w:pPr>
        <w:spacing w:after="0"/>
        <w:ind w:left="0"/>
        <w:jc w:val="both"/>
      </w:pPr>
      <w:r>
        <w:rPr>
          <w:rFonts w:ascii="Times New Roman"/>
          <w:b w:val="false"/>
          <w:i w:val="false"/>
          <w:color w:val="000000"/>
          <w:sz w:val="28"/>
        </w:rPr>
        <w:t>
      Организацией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468"/>
    <w:bookmarkStart w:name="z937" w:id="469"/>
    <w:p>
      <w:pPr>
        <w:spacing w:after="0"/>
        <w:ind w:left="0"/>
        <w:jc w:val="both"/>
      </w:pPr>
      <w:r>
        <w:rPr>
          <w:rFonts w:ascii="Times New Roman"/>
          <w:b w:val="false"/>
          <w:i w:val="false"/>
          <w:color w:val="000000"/>
          <w:sz w:val="28"/>
        </w:rPr>
        <w:t xml:space="preserve">
      Организация в отношении публичных должностных лиц, указанных в абзацах шестом, седьмом и восьмом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 их супругов и близких родственников:</w:t>
      </w:r>
    </w:p>
    <w:bookmarkEnd w:id="469"/>
    <w:bookmarkStart w:name="z938" w:id="470"/>
    <w:p>
      <w:pPr>
        <w:spacing w:after="0"/>
        <w:ind w:left="0"/>
        <w:jc w:val="both"/>
      </w:pPr>
      <w:r>
        <w:rPr>
          <w:rFonts w:ascii="Times New Roman"/>
          <w:b w:val="false"/>
          <w:i w:val="false"/>
          <w:color w:val="000000"/>
          <w:sz w:val="28"/>
        </w:rPr>
        <w:t>
      1) осуществляет оценку репутации публичного должностного лица в отношении причастности его к случаям ОД/ФТ;</w:t>
      </w:r>
    </w:p>
    <w:bookmarkEnd w:id="470"/>
    <w:bookmarkStart w:name="z939" w:id="471"/>
    <w:p>
      <w:pPr>
        <w:spacing w:after="0"/>
        <w:ind w:left="0"/>
        <w:jc w:val="both"/>
      </w:pPr>
      <w:r>
        <w:rPr>
          <w:rFonts w:ascii="Times New Roman"/>
          <w:b w:val="false"/>
          <w:i w:val="false"/>
          <w:color w:val="000000"/>
          <w:sz w:val="28"/>
        </w:rPr>
        <w:t>
      2) получает письменное разрешение руководящего работника организации на установление, продолжение деловых отношений с такими клиентами (их представителями) и бенефициарными собственниками;</w:t>
      </w:r>
    </w:p>
    <w:bookmarkEnd w:id="471"/>
    <w:bookmarkStart w:name="z940" w:id="472"/>
    <w:p>
      <w:pPr>
        <w:spacing w:after="0"/>
        <w:ind w:left="0"/>
        <w:jc w:val="both"/>
      </w:pPr>
      <w:r>
        <w:rPr>
          <w:rFonts w:ascii="Times New Roman"/>
          <w:b w:val="false"/>
          <w:i w:val="false"/>
          <w:color w:val="000000"/>
          <w:sz w:val="28"/>
        </w:rPr>
        <w:t>
      3) предпринимает доступные меры для установления источника происхождения денег и (или) иного имущества такого клиента (его представителя) и бенефициарного собственника;</w:t>
      </w:r>
    </w:p>
    <w:bookmarkEnd w:id="472"/>
    <w:bookmarkStart w:name="z941" w:id="473"/>
    <w:p>
      <w:pPr>
        <w:spacing w:after="0"/>
        <w:ind w:left="0"/>
        <w:jc w:val="both"/>
      </w:pPr>
      <w:r>
        <w:rPr>
          <w:rFonts w:ascii="Times New Roman"/>
          <w:b w:val="false"/>
          <w:i w:val="false"/>
          <w:color w:val="000000"/>
          <w:sz w:val="28"/>
        </w:rPr>
        <w:t>
      4) предпринимает на постоянной основе усиленные меры надлежащей проверки клиентов (их представителей) и бенефициарных собственников.</w:t>
      </w:r>
    </w:p>
    <w:bookmarkEnd w:id="473"/>
    <w:bookmarkStart w:name="z942" w:id="474"/>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w:t>
      </w:r>
      <w:r>
        <w:rPr>
          <w:rFonts w:ascii="Times New Roman"/>
          <w:b w:val="false"/>
          <w:i w:val="false"/>
          <w:color w:val="000000"/>
          <w:sz w:val="28"/>
        </w:rPr>
        <w:t>подпункта 3-3)</w:t>
      </w:r>
      <w:r>
        <w:rPr>
          <w:rFonts w:ascii="Times New Roman"/>
          <w:b w:val="false"/>
          <w:i w:val="false"/>
          <w:color w:val="000000"/>
          <w:sz w:val="28"/>
        </w:rPr>
        <w:t xml:space="preserve"> статьи 1 Закона о ПОД/ФТ, их супругов и близких родственников, которым присвоен высокий уровень риска, организация,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Закона о ПОД/ФТ, дополнительно применяет меры, установленные подпунктами 1), 2), 3) и 4) части пятой настоящего пункта.</w:t>
      </w:r>
    </w:p>
    <w:bookmarkEnd w:id="474"/>
    <w:bookmarkStart w:name="z943" w:id="475"/>
    <w:p>
      <w:pPr>
        <w:spacing w:after="0"/>
        <w:ind w:left="0"/>
        <w:jc w:val="both"/>
      </w:pPr>
      <w:r>
        <w:rPr>
          <w:rFonts w:ascii="Times New Roman"/>
          <w:b w:val="false"/>
          <w:i w:val="false"/>
          <w:color w:val="000000"/>
          <w:sz w:val="28"/>
        </w:rPr>
        <w:t>
      Организация при идентификации физического лица (руководителя, учредителей (участников) юридического лица или иностранной структуры без образования юридического лица, бенефициарного собственника) устанавливает и фиксирует следующие данные:</w:t>
      </w:r>
    </w:p>
    <w:bookmarkEnd w:id="475"/>
    <w:bookmarkStart w:name="z944" w:id="476"/>
    <w:p>
      <w:pPr>
        <w:spacing w:after="0"/>
        <w:ind w:left="0"/>
        <w:jc w:val="both"/>
      </w:pPr>
      <w:r>
        <w:rPr>
          <w:rFonts w:ascii="Times New Roman"/>
          <w:b w:val="false"/>
          <w:i w:val="false"/>
          <w:color w:val="000000"/>
          <w:sz w:val="28"/>
        </w:rPr>
        <w:t>
      фамилия, имя, отчество (при наличии);</w:t>
      </w:r>
    </w:p>
    <w:bookmarkEnd w:id="476"/>
    <w:bookmarkStart w:name="z945" w:id="477"/>
    <w:p>
      <w:pPr>
        <w:spacing w:after="0"/>
        <w:ind w:left="0"/>
        <w:jc w:val="both"/>
      </w:pPr>
      <w:r>
        <w:rPr>
          <w:rFonts w:ascii="Times New Roman"/>
          <w:b w:val="false"/>
          <w:i w:val="false"/>
          <w:color w:val="000000"/>
          <w:sz w:val="28"/>
        </w:rPr>
        <w:t>
      гражданство, дата и место рождения;</w:t>
      </w:r>
    </w:p>
    <w:bookmarkEnd w:id="477"/>
    <w:bookmarkStart w:name="z946" w:id="478"/>
    <w:p>
      <w:pPr>
        <w:spacing w:after="0"/>
        <w:ind w:left="0"/>
        <w:jc w:val="both"/>
      </w:pPr>
      <w:r>
        <w:rPr>
          <w:rFonts w:ascii="Times New Roman"/>
          <w:b w:val="false"/>
          <w:i w:val="false"/>
          <w:color w:val="000000"/>
          <w:sz w:val="28"/>
        </w:rPr>
        <w:t>
      юридический адрес (для учредителей (участников), бенефициарных собственников иностранной структуры без образования юридического лица (при наличии) адрес места жительства (места нахождения);</w:t>
      </w:r>
    </w:p>
    <w:bookmarkEnd w:id="478"/>
    <w:bookmarkStart w:name="z947" w:id="479"/>
    <w:p>
      <w:pPr>
        <w:spacing w:after="0"/>
        <w:ind w:left="0"/>
        <w:jc w:val="both"/>
      </w:pPr>
      <w:r>
        <w:rPr>
          <w:rFonts w:ascii="Times New Roman"/>
          <w:b w:val="false"/>
          <w:i w:val="false"/>
          <w:color w:val="000000"/>
          <w:sz w:val="28"/>
        </w:rPr>
        <w:t>
      реквизиты документа, удостоверяющего личность, и (или) иного документа, на основании которого проводится идентификация;</w:t>
      </w:r>
    </w:p>
    <w:bookmarkEnd w:id="479"/>
    <w:bookmarkStart w:name="z948" w:id="480"/>
    <w:p>
      <w:pPr>
        <w:spacing w:after="0"/>
        <w:ind w:left="0"/>
        <w:jc w:val="both"/>
      </w:pPr>
      <w:r>
        <w:rPr>
          <w:rFonts w:ascii="Times New Roman"/>
          <w:b w:val="false"/>
          <w:i w:val="false"/>
          <w:color w:val="000000"/>
          <w:sz w:val="28"/>
        </w:rPr>
        <w:t>
      вид деятельности (для индивидуальных предпринимателей);</w:t>
      </w:r>
    </w:p>
    <w:bookmarkEnd w:id="480"/>
    <w:bookmarkStart w:name="z949" w:id="481"/>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481"/>
    <w:bookmarkStart w:name="z950" w:id="482"/>
    <w:p>
      <w:pPr>
        <w:spacing w:after="0"/>
        <w:ind w:left="0"/>
        <w:jc w:val="both"/>
      </w:pPr>
      <w:r>
        <w:rPr>
          <w:rFonts w:ascii="Times New Roman"/>
          <w:b w:val="false"/>
          <w:i w:val="false"/>
          <w:color w:val="000000"/>
          <w:sz w:val="28"/>
        </w:rPr>
        <w:t>
      Организация при идентификации клиента-юридического лица (учредителей (участников) клиента юридического лица, иностранной структуры без образования юридического лица), устанавливает и фиксирует следующие данные:</w:t>
      </w:r>
    </w:p>
    <w:bookmarkEnd w:id="482"/>
    <w:bookmarkStart w:name="z951" w:id="483"/>
    <w:p>
      <w:pPr>
        <w:spacing w:after="0"/>
        <w:ind w:left="0"/>
        <w:jc w:val="both"/>
      </w:pPr>
      <w:r>
        <w:rPr>
          <w:rFonts w:ascii="Times New Roman"/>
          <w:b w:val="false"/>
          <w:i w:val="false"/>
          <w:color w:val="000000"/>
          <w:sz w:val="28"/>
        </w:rPr>
        <w:t>
      наименование, регистрационный номер и дату государственной регистрации юридического лица, наименование регистрирующего органа (при их наличии);</w:t>
      </w:r>
    </w:p>
    <w:bookmarkEnd w:id="483"/>
    <w:bookmarkStart w:name="z952" w:id="484"/>
    <w:p>
      <w:pPr>
        <w:spacing w:after="0"/>
        <w:ind w:left="0"/>
        <w:jc w:val="both"/>
      </w:pPr>
      <w:r>
        <w:rPr>
          <w:rFonts w:ascii="Times New Roman"/>
          <w:b w:val="false"/>
          <w:i w:val="false"/>
          <w:color w:val="000000"/>
          <w:sz w:val="28"/>
        </w:rPr>
        <w:t>
      адрес места регистрации или нахождения;</w:t>
      </w:r>
    </w:p>
    <w:bookmarkEnd w:id="484"/>
    <w:bookmarkStart w:name="z953" w:id="485"/>
    <w:p>
      <w:pPr>
        <w:spacing w:after="0"/>
        <w:ind w:left="0"/>
        <w:jc w:val="both"/>
      </w:pPr>
      <w:r>
        <w:rPr>
          <w:rFonts w:ascii="Times New Roman"/>
          <w:b w:val="false"/>
          <w:i w:val="false"/>
          <w:color w:val="000000"/>
          <w:sz w:val="28"/>
        </w:rPr>
        <w:t>
      бизнес 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w:t>
      </w:r>
    </w:p>
    <w:bookmarkEnd w:id="485"/>
    <w:bookmarkStart w:name="z954" w:id="486"/>
    <w:p>
      <w:pPr>
        <w:spacing w:after="0"/>
        <w:ind w:left="0"/>
        <w:jc w:val="both"/>
      </w:pPr>
      <w:r>
        <w:rPr>
          <w:rFonts w:ascii="Times New Roman"/>
          <w:b w:val="false"/>
          <w:i w:val="false"/>
          <w:color w:val="000000"/>
          <w:sz w:val="28"/>
        </w:rPr>
        <w:t>
      характер деятельности;</w:t>
      </w:r>
    </w:p>
    <w:bookmarkEnd w:id="486"/>
    <w:bookmarkStart w:name="z955" w:id="487"/>
    <w:p>
      <w:pPr>
        <w:spacing w:after="0"/>
        <w:ind w:left="0"/>
        <w:jc w:val="both"/>
      </w:pPr>
      <w:r>
        <w:rPr>
          <w:rFonts w:ascii="Times New Roman"/>
          <w:b w:val="false"/>
          <w:i w:val="false"/>
          <w:color w:val="000000"/>
          <w:sz w:val="28"/>
        </w:rPr>
        <w:t>
      данные о руководителе (ином лице, уполномоченном в соответствии с учредительными документами действовать от имени юридического лица), лице, имеющем право подписи на финансовых документах;</w:t>
      </w:r>
    </w:p>
    <w:bookmarkEnd w:id="487"/>
    <w:bookmarkStart w:name="z956" w:id="488"/>
    <w:p>
      <w:pPr>
        <w:spacing w:after="0"/>
        <w:ind w:left="0"/>
        <w:jc w:val="both"/>
      </w:pPr>
      <w:r>
        <w:rPr>
          <w:rFonts w:ascii="Times New Roman"/>
          <w:b w:val="false"/>
          <w:i w:val="false"/>
          <w:color w:val="000000"/>
          <w:sz w:val="28"/>
        </w:rPr>
        <w:t>
      данные о бенефициарном собственнике.</w:t>
      </w:r>
    </w:p>
    <w:bookmarkEnd w:id="488"/>
    <w:bookmarkStart w:name="z957" w:id="489"/>
    <w:p>
      <w:pPr>
        <w:spacing w:after="0"/>
        <w:ind w:left="0"/>
        <w:jc w:val="both"/>
      </w:pPr>
      <w:r>
        <w:rPr>
          <w:rFonts w:ascii="Times New Roman"/>
          <w:b w:val="false"/>
          <w:i w:val="false"/>
          <w:color w:val="000000"/>
          <w:sz w:val="28"/>
        </w:rPr>
        <w:t>
      Организация при идентификации клиента-иностранной структуры без образования юридического лица устанавливает и фиксирует следующие данные:</w:t>
      </w:r>
    </w:p>
    <w:bookmarkEnd w:id="489"/>
    <w:bookmarkStart w:name="z958" w:id="490"/>
    <w:p>
      <w:pPr>
        <w:spacing w:after="0"/>
        <w:ind w:left="0"/>
        <w:jc w:val="both"/>
      </w:pPr>
      <w:r>
        <w:rPr>
          <w:rFonts w:ascii="Times New Roman"/>
          <w:b w:val="false"/>
          <w:i w:val="false"/>
          <w:color w:val="000000"/>
          <w:sz w:val="28"/>
        </w:rPr>
        <w:t>
      наименование, номер (при наличии), под которым иностранная структура без образования юридического лица зарегистрирована в иностранном государстве (на территории);</w:t>
      </w:r>
    </w:p>
    <w:bookmarkEnd w:id="490"/>
    <w:bookmarkStart w:name="z959" w:id="491"/>
    <w:p>
      <w:pPr>
        <w:spacing w:after="0"/>
        <w:ind w:left="0"/>
        <w:jc w:val="both"/>
      </w:pPr>
      <w:r>
        <w:rPr>
          <w:rFonts w:ascii="Times New Roman"/>
          <w:b w:val="false"/>
          <w:i w:val="false"/>
          <w:color w:val="000000"/>
          <w:sz w:val="28"/>
        </w:rPr>
        <w:t>
      адрес места нахождения;</w:t>
      </w:r>
    </w:p>
    <w:bookmarkEnd w:id="491"/>
    <w:bookmarkStart w:name="z960" w:id="492"/>
    <w:p>
      <w:pPr>
        <w:spacing w:after="0"/>
        <w:ind w:left="0"/>
        <w:jc w:val="both"/>
      </w:pPr>
      <w:r>
        <w:rPr>
          <w:rFonts w:ascii="Times New Roman"/>
          <w:b w:val="false"/>
          <w:i w:val="false"/>
          <w:color w:val="000000"/>
          <w:sz w:val="28"/>
        </w:rPr>
        <w:t>
      место ведения основной деятельности;</w:t>
      </w:r>
    </w:p>
    <w:bookmarkEnd w:id="492"/>
    <w:bookmarkStart w:name="z961" w:id="493"/>
    <w:p>
      <w:pPr>
        <w:spacing w:after="0"/>
        <w:ind w:left="0"/>
        <w:jc w:val="both"/>
      </w:pPr>
      <w:r>
        <w:rPr>
          <w:rFonts w:ascii="Times New Roman"/>
          <w:b w:val="false"/>
          <w:i w:val="false"/>
          <w:color w:val="000000"/>
          <w:sz w:val="28"/>
        </w:rPr>
        <w:t>
      характер деятельности;</w:t>
      </w:r>
    </w:p>
    <w:bookmarkEnd w:id="493"/>
    <w:bookmarkStart w:name="z962" w:id="494"/>
    <w:p>
      <w:pPr>
        <w:spacing w:after="0"/>
        <w:ind w:left="0"/>
        <w:jc w:val="both"/>
      </w:pPr>
      <w:r>
        <w:rPr>
          <w:rFonts w:ascii="Times New Roman"/>
          <w:b w:val="false"/>
          <w:i w:val="false"/>
          <w:color w:val="000000"/>
          <w:sz w:val="28"/>
        </w:rPr>
        <w:t>
      состав имущества, находящегося в управлении (собственности) (в отношении трастов и иных иностранных структур без образования юридического лица с аналогичной структурой или функцией).";</w:t>
      </w:r>
    </w:p>
    <w:bookmarkEnd w:id="494"/>
    <w:bookmarkStart w:name="z963" w:id="49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495"/>
    <w:bookmarkStart w:name="z964" w:id="496"/>
    <w:p>
      <w:pPr>
        <w:spacing w:after="0"/>
        <w:ind w:left="0"/>
        <w:jc w:val="both"/>
      </w:pPr>
      <w:r>
        <w:rPr>
          <w:rFonts w:ascii="Times New Roman"/>
          <w:b w:val="false"/>
          <w:i w:val="false"/>
          <w:color w:val="000000"/>
          <w:sz w:val="28"/>
        </w:rPr>
        <w:t xml:space="preserve">
      "Организация, поручившая на основании договора иностранной финансовой организации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 учитывает возможные риски ОД/ФТ.";</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29 изложить в следующей редакции:</w:t>
      </w:r>
    </w:p>
    <w:bookmarkStart w:name="z966" w:id="497"/>
    <w:p>
      <w:pPr>
        <w:spacing w:after="0"/>
        <w:ind w:left="0"/>
        <w:jc w:val="both"/>
      </w:pPr>
      <w:r>
        <w:rPr>
          <w:rFonts w:ascii="Times New Roman"/>
          <w:b w:val="false"/>
          <w:i w:val="false"/>
          <w:color w:val="000000"/>
          <w:sz w:val="28"/>
        </w:rPr>
        <w:t xml:space="preserve">
      "1) перечень признаков подозрительных операций, составленный на основе признаков определения подозрительной операции, определенных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 а также разработанных организацией самостоятельно, за исключением признаков подозрительной деятельности клиента, подлежащей финансовому мониторингу;".</w:t>
      </w:r>
    </w:p>
    <w:bookmarkEnd w:id="497"/>
    <w:bookmarkStart w:name="z967" w:id="498"/>
    <w:p>
      <w:pPr>
        <w:spacing w:after="0"/>
        <w:ind w:left="0"/>
        <w:jc w:val="both"/>
      </w:pPr>
      <w:r>
        <w:rPr>
          <w:rFonts w:ascii="Times New Roman"/>
          <w:b w:val="false"/>
          <w:i w:val="false"/>
          <w:color w:val="000000"/>
          <w:sz w:val="28"/>
        </w:rPr>
        <w:t xml:space="preserve">
      23.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Республики Казахстан от 23 ноября 2020 года № 108 "Об утверждении Правил лицензирования микрофинансовой деятельности, Квалификационных требований на осуществление микрофинансовой деятельности и перечня документов, подтверждающих соответствие им" (зарегистрировано в Реестре государственной регистрации нормативных правовых актов под № 21731) следующие изменения:</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69" w:id="49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4-4)</w:t>
      </w:r>
      <w:r>
        <w:rPr>
          <w:rFonts w:ascii="Times New Roman"/>
          <w:b w:val="false"/>
          <w:i w:val="false"/>
          <w:color w:val="000000"/>
          <w:sz w:val="28"/>
        </w:rPr>
        <w:t xml:space="preserve"> статьи 27 Закона Республики Казахстан "О микрофинансовой деятельности",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 разрешениях и уведомлениях" и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ипотечных займов в иностранной валюте, совершенствования регулирования субъектов рынка платежных услуг, всеобщего декларирования и восстановления экономического роста"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499"/>
    <w:bookmarkStart w:name="z970" w:id="5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лицензирования микрофинансовой деятельности, утвержденных указанным постановлением: </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72" w:id="501"/>
    <w:p>
      <w:pPr>
        <w:spacing w:after="0"/>
        <w:ind w:left="0"/>
        <w:jc w:val="both"/>
      </w:pPr>
      <w:r>
        <w:rPr>
          <w:rFonts w:ascii="Times New Roman"/>
          <w:b w:val="false"/>
          <w:i w:val="false"/>
          <w:color w:val="000000"/>
          <w:sz w:val="28"/>
        </w:rPr>
        <w:t xml:space="preserve">
      "1. Настоящие Правила лицензирования микрофинансовой деятельности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12-2 Закона Республики Казахстан "О государственном регулировании, контроле и надзоре финансового рынка и финансовых организаций", </w:t>
      </w:r>
      <w:r>
        <w:rPr>
          <w:rFonts w:ascii="Times New Roman"/>
          <w:b w:val="false"/>
          <w:i w:val="false"/>
          <w:color w:val="000000"/>
          <w:sz w:val="28"/>
        </w:rPr>
        <w:t>подпунктом 1)</w:t>
      </w:r>
      <w:r>
        <w:rPr>
          <w:rFonts w:ascii="Times New Roman"/>
          <w:b w:val="false"/>
          <w:i w:val="false"/>
          <w:color w:val="000000"/>
          <w:sz w:val="28"/>
        </w:rPr>
        <w:t xml:space="preserve"> статьи 27 Закона Республики Казахстан "О микрофинансовой деятельности"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 разрешениях и уведомлениях" (далее – Закон о разрешениях и уведомлениях) и определяют порядок лицензирования уполномоченным органом по регулированию, контролю и надзору финансового рынка и финансовых организаций (далее – услугодатель) микрофинансовой деятельности, осуществляемой микрофинансовыми организациями, кредитными товариществами и ломбардами (далее – услугополучатель).";</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Приложения 2 изложить в следующей редакции:</w:t>
      </w:r>
    </w:p>
    <w:p>
      <w:pPr>
        <w:spacing w:after="0"/>
        <w:ind w:left="0"/>
        <w:jc w:val="both"/>
      </w:pPr>
      <w:bookmarkStart w:name="z974" w:id="502"/>
      <w:r>
        <w:rPr>
          <w:rFonts w:ascii="Times New Roman"/>
          <w:b w:val="false"/>
          <w:i w:val="false"/>
          <w:color w:val="000000"/>
          <w:sz w:val="28"/>
        </w:rPr>
        <w:t>
      "3. Выполнено ли требование о присоединении к единой информационной системе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02"/>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 (нет)";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Приложения 2-2 изложить в следующей редакции:</w:t>
      </w:r>
    </w:p>
    <w:p>
      <w:pPr>
        <w:spacing w:after="0"/>
        <w:ind w:left="0"/>
        <w:jc w:val="both"/>
      </w:pPr>
      <w:bookmarkStart w:name="z976" w:id="503"/>
      <w:r>
        <w:rPr>
          <w:rFonts w:ascii="Times New Roman"/>
          <w:b w:val="false"/>
          <w:i w:val="false"/>
          <w:color w:val="000000"/>
          <w:sz w:val="28"/>
        </w:rPr>
        <w:t xml:space="preserve">
      "11. Настоящим подтверждаю отсутствие себя и супруги (супруга), близких родственников (родители, брат, сестра, дети) и свойственников (родители, брат, сестра, дети супруга (супруги) в списке лиц, причастных к террористической деятельности, перечне организаций и лиц, связанных с финансированием терроризма и экстремизма и (или) в перечне организаций и лиц, связанных с финансированием распространения оружия массового уничтожения, составляемых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0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Приложения 4-1 изложить в следующей редакции:</w:t>
      </w:r>
    </w:p>
    <w:p>
      <w:pPr>
        <w:spacing w:after="0"/>
        <w:ind w:left="0"/>
        <w:jc w:val="both"/>
      </w:pPr>
      <w:bookmarkStart w:name="z978" w:id="504"/>
      <w:r>
        <w:rPr>
          <w:rFonts w:ascii="Times New Roman"/>
          <w:b w:val="false"/>
          <w:i w:val="false"/>
          <w:color w:val="000000"/>
          <w:sz w:val="28"/>
        </w:rPr>
        <w:t>
      "4. Выполнено ли требование о присоединении к единой информационной системе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0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w:t>
      </w:r>
    </w:p>
    <w:bookmarkStart w:name="z979" w:id="5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по осуществлению микрофинансовой деятельности и перечне документов, подтверждающих соответствие им, утвержденных указанным постановлением:</w:t>
      </w:r>
    </w:p>
    <w:bookmarkEnd w:id="505"/>
    <w:bookmarkStart w:name="z980" w:id="506"/>
    <w:p>
      <w:pPr>
        <w:spacing w:after="0"/>
        <w:ind w:left="0"/>
        <w:jc w:val="both"/>
      </w:pPr>
      <w:r>
        <w:rPr>
          <w:rFonts w:ascii="Times New Roman"/>
          <w:b w:val="false"/>
          <w:i w:val="false"/>
          <w:color w:val="000000"/>
          <w:sz w:val="28"/>
        </w:rPr>
        <w:t>
      строку 12 изложить в следующей редакции:</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требования о присоединении к единой информационной системе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указанные в заявлении о выдаче лицензии на осуществление микрофинансовой деятельности,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Сведения, указанные в заявлении о переоформлении лицензии на осуществление микрофинансовой деятельности, по форме согласно </w:t>
            </w:r>
            <w:r>
              <w:rPr>
                <w:rFonts w:ascii="Times New Roman"/>
                <w:b w:val="false"/>
                <w:i w:val="false"/>
                <w:color w:val="000000"/>
                <w:sz w:val="20"/>
              </w:rPr>
              <w:t>приложению 4-1</w:t>
            </w:r>
            <w:r>
              <w:rPr>
                <w:rFonts w:ascii="Times New Roman"/>
                <w:b w:val="false"/>
                <w:i w:val="false"/>
                <w:color w:val="000000"/>
                <w:sz w:val="20"/>
              </w:rPr>
              <w:t xml:space="preserve"> к Правилам.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81" w:id="507"/>
    <w:p>
      <w:pPr>
        <w:spacing w:after="0"/>
        <w:ind w:left="0"/>
        <w:jc w:val="both"/>
      </w:pPr>
      <w:r>
        <w:rPr>
          <w:rFonts w:ascii="Times New Roman"/>
          <w:b w:val="false"/>
          <w:i w:val="false"/>
          <w:color w:val="000000"/>
          <w:sz w:val="28"/>
        </w:rPr>
        <w:t xml:space="preserve">
      24.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октября 2022 года № 79 "Об утверждении Правил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и документы, необходимые для получения согласия" зарегистрировано в Реестре государственной регистрации нормативных правовых актов под № 30383) следующее изменение:</w:t>
      </w:r>
    </w:p>
    <w:bookmarkEnd w:id="507"/>
    <w:bookmarkStart w:name="z982" w:id="5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и документы, необходимые для получения согласия, утвержденных указанным постановлением:</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7 изложить в следующей редакции:</w:t>
      </w:r>
    </w:p>
    <w:bookmarkStart w:name="z984" w:id="509"/>
    <w:p>
      <w:pPr>
        <w:spacing w:after="0"/>
        <w:ind w:left="0"/>
        <w:jc w:val="both"/>
      </w:pPr>
      <w:r>
        <w:rPr>
          <w:rFonts w:ascii="Times New Roman"/>
          <w:b w:val="false"/>
          <w:i w:val="false"/>
          <w:color w:val="000000"/>
          <w:sz w:val="28"/>
        </w:rPr>
        <w:t xml:space="preserve">
      "5) нахождение лица в списке лиц, причастных к террористической деятельности, перечне организаций и лиц, связанных с финансированием терроризма и экстремизма и (или) в перечне организаций и лиц, связанных с финансированием распространения оружия массового уничтожения, составляемых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09"/>
    <w:bookmarkStart w:name="z985" w:id="510"/>
    <w:p>
      <w:pPr>
        <w:spacing w:after="0"/>
        <w:ind w:left="0"/>
        <w:jc w:val="both"/>
      </w:pPr>
      <w:r>
        <w:rPr>
          <w:rFonts w:ascii="Times New Roman"/>
          <w:b w:val="false"/>
          <w:i w:val="false"/>
          <w:color w:val="000000"/>
          <w:sz w:val="28"/>
        </w:rPr>
        <w:t xml:space="preserve">
      25.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октября 2022 года № 81 "Об утверждении Правил выдачи согласия на назначение (избрание) руководящего работника банка, банковского холдинга, филиала банка-нерезидента Республики Казахстан, включая критерии отсутствия безупречной деловой репутации, документы, необходимые для получения согласия, Особенностей по наличию трудового стажа для кандидатов, обладающих профессиональной квалификацией, подтвержденной международными сертификатами, и перечня таких сертификатов" (зарегистрировано в Реестре государственной регистрации нормативных правовых актов под № 30377) следующие изменения:</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87" w:id="511"/>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5</w:t>
      </w:r>
      <w:r>
        <w:rPr>
          <w:rFonts w:ascii="Times New Roman"/>
          <w:b w:val="false"/>
          <w:i w:val="false"/>
          <w:color w:val="000000"/>
          <w:sz w:val="28"/>
        </w:rPr>
        <w:t xml:space="preserve">, частью первой </w:t>
      </w:r>
      <w:r>
        <w:rPr>
          <w:rFonts w:ascii="Times New Roman"/>
          <w:b w:val="false"/>
          <w:i w:val="false"/>
          <w:color w:val="000000"/>
          <w:sz w:val="28"/>
        </w:rPr>
        <w:t>пункта 7</w:t>
      </w:r>
      <w:r>
        <w:rPr>
          <w:rFonts w:ascii="Times New Roman"/>
          <w:b w:val="false"/>
          <w:i w:val="false"/>
          <w:color w:val="000000"/>
          <w:sz w:val="28"/>
        </w:rPr>
        <w:t xml:space="preserve"> статьи 20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9 Закона Республики Казахстан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511"/>
    <w:bookmarkStart w:name="z988" w:id="5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согласия на назначение (избрание) руководящего работника банка, банковского холдинга, филиала банка-нерезидента Республики Казахстан, включая критерии отсутствия безупречной деловой репутации, документы, необходимые для получения согласия, утвержденных указанным постановлением:</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4 изложить в следующей редакции:</w:t>
      </w:r>
    </w:p>
    <w:bookmarkStart w:name="z990" w:id="513"/>
    <w:p>
      <w:pPr>
        <w:spacing w:after="0"/>
        <w:ind w:left="0"/>
        <w:jc w:val="both"/>
      </w:pPr>
      <w:r>
        <w:rPr>
          <w:rFonts w:ascii="Times New Roman"/>
          <w:b w:val="false"/>
          <w:i w:val="false"/>
          <w:color w:val="000000"/>
          <w:sz w:val="28"/>
        </w:rPr>
        <w:t xml:space="preserve">
      "10) нахождение кандидата, руководящего работника банка, банковского холдинга, филиала банка-нерезидента Республики Казахстан в списке лиц, причастных к террористической деятельности, перечне организаций и лиц, связанных с финансированием терроризма и экстремизма и (или) в перечне организаций и лиц, связанных с финансированием распространения оружия массового уничтожения, составляемых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13"/>
    <w:bookmarkStart w:name="z991" w:id="514"/>
    <w:p>
      <w:pPr>
        <w:spacing w:after="0"/>
        <w:ind w:left="0"/>
        <w:jc w:val="both"/>
      </w:pPr>
      <w:r>
        <w:rPr>
          <w:rFonts w:ascii="Times New Roman"/>
          <w:b w:val="false"/>
          <w:i w:val="false"/>
          <w:color w:val="000000"/>
          <w:sz w:val="28"/>
        </w:rPr>
        <w:t xml:space="preserve">
      26.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7 июня 2023 года № 40 "Об утверждении Правил формирования системы управления рисками и внутреннего контроля единого накопительного пенсионного фонда, добровольных накопительных пенсионных фондов" (зарегистрировано в Реестре государственной регистрации нормативных правовых актов под № 32826) следующее изменение: </w:t>
      </w:r>
    </w:p>
    <w:bookmarkEnd w:id="514"/>
    <w:bookmarkStart w:name="z992" w:id="5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единого накопительного пенсионного фонда, добровольных накопительных пенсионных фондов", утвержденных указанным постановлением:</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15 изложить в следующей редакции:</w:t>
      </w:r>
    </w:p>
    <w:bookmarkStart w:name="z994" w:id="516"/>
    <w:p>
      <w:pPr>
        <w:spacing w:after="0"/>
        <w:ind w:left="0"/>
        <w:jc w:val="both"/>
      </w:pPr>
      <w:r>
        <w:rPr>
          <w:rFonts w:ascii="Times New Roman"/>
          <w:b w:val="false"/>
          <w:i w:val="false"/>
          <w:color w:val="000000"/>
          <w:sz w:val="28"/>
        </w:rPr>
        <w:t>
      "9) предотвращение использования услуг в преступных целях,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и противодействия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 финансированию терроризма</w:t>
            </w:r>
            <w:r>
              <w:br/>
            </w:r>
            <w:r>
              <w:rPr>
                <w:rFonts w:ascii="Times New Roman"/>
                <w:b w:val="false"/>
                <w:i w:val="false"/>
                <w:color w:val="000000"/>
                <w:sz w:val="20"/>
              </w:rPr>
              <w:t>и финансированию</w:t>
            </w:r>
            <w:r>
              <w:br/>
            </w:r>
            <w:r>
              <w:rPr>
                <w:rFonts w:ascii="Times New Roman"/>
                <w:b w:val="false"/>
                <w:i w:val="false"/>
                <w:color w:val="000000"/>
                <w:sz w:val="20"/>
              </w:rPr>
              <w:t>распространения оружия</w:t>
            </w:r>
            <w:r>
              <w:br/>
            </w:r>
            <w:r>
              <w:rPr>
                <w:rFonts w:ascii="Times New Roman"/>
                <w:b w:val="false"/>
                <w:i w:val="false"/>
                <w:color w:val="000000"/>
                <w:sz w:val="20"/>
              </w:rPr>
              <w:t>массового уничтожения</w:t>
            </w:r>
            <w:r>
              <w:br/>
            </w:r>
            <w:r>
              <w:rPr>
                <w:rFonts w:ascii="Times New Roman"/>
                <w:b w:val="false"/>
                <w:i w:val="false"/>
                <w:color w:val="000000"/>
                <w:sz w:val="20"/>
              </w:rPr>
              <w:t>на финансовом рынке,</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Правилам выдачи, отзыва</w:t>
            </w:r>
            <w:r>
              <w:br/>
            </w:r>
            <w:r>
              <w:rPr>
                <w:rFonts w:ascii="Times New Roman"/>
                <w:b w:val="false"/>
                <w:i w:val="false"/>
                <w:color w:val="000000"/>
                <w:sz w:val="20"/>
              </w:rPr>
              <w:t>согласия на приобретение</w:t>
            </w:r>
            <w:r>
              <w:br/>
            </w:r>
            <w:r>
              <w:rPr>
                <w:rFonts w:ascii="Times New Roman"/>
                <w:b w:val="false"/>
                <w:i w:val="false"/>
                <w:color w:val="000000"/>
                <w:sz w:val="20"/>
              </w:rPr>
              <w:t>статуса крупного участника</w:t>
            </w:r>
            <w:r>
              <w:br/>
            </w:r>
            <w:r>
              <w:rPr>
                <w:rFonts w:ascii="Times New Roman"/>
                <w:b w:val="false"/>
                <w:i w:val="false"/>
                <w:color w:val="000000"/>
                <w:sz w:val="20"/>
              </w:rPr>
              <w:t>банка, банковского холдинга,</w:t>
            </w:r>
            <w:r>
              <w:br/>
            </w:r>
            <w:r>
              <w:rPr>
                <w:rFonts w:ascii="Times New Roman"/>
                <w:b w:val="false"/>
                <w:i w:val="false"/>
                <w:color w:val="000000"/>
                <w:sz w:val="20"/>
              </w:rPr>
              <w:t>крупного участника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страхового</w:t>
            </w:r>
            <w:r>
              <w:br/>
            </w:r>
            <w:r>
              <w:rPr>
                <w:rFonts w:ascii="Times New Roman"/>
                <w:b w:val="false"/>
                <w:i w:val="false"/>
                <w:color w:val="000000"/>
                <w:sz w:val="20"/>
              </w:rPr>
              <w:t>холдинга, крупного участника</w:t>
            </w:r>
            <w:r>
              <w:br/>
            </w:r>
            <w:r>
              <w:rPr>
                <w:rFonts w:ascii="Times New Roman"/>
                <w:b w:val="false"/>
                <w:i w:val="false"/>
                <w:color w:val="000000"/>
                <w:sz w:val="20"/>
              </w:rPr>
              <w:t>управляющего инвестиционным</w:t>
            </w:r>
            <w:r>
              <w:br/>
            </w:r>
            <w:r>
              <w:rPr>
                <w:rFonts w:ascii="Times New Roman"/>
                <w:b w:val="false"/>
                <w:i w:val="false"/>
                <w:color w:val="000000"/>
                <w:sz w:val="20"/>
              </w:rPr>
              <w:t>портфелем и требованиям</w:t>
            </w:r>
            <w:r>
              <w:br/>
            </w:r>
            <w:r>
              <w:rPr>
                <w:rFonts w:ascii="Times New Roman"/>
                <w:b w:val="false"/>
                <w:i w:val="false"/>
                <w:color w:val="000000"/>
                <w:sz w:val="20"/>
              </w:rPr>
              <w:t>к документам, представляемым</w:t>
            </w:r>
            <w:r>
              <w:br/>
            </w:r>
            <w:r>
              <w:rPr>
                <w:rFonts w:ascii="Times New Roman"/>
                <w:b w:val="false"/>
                <w:i w:val="false"/>
                <w:color w:val="000000"/>
                <w:sz w:val="20"/>
              </w:rPr>
              <w:t>для получения указанного согласия</w:t>
            </w:r>
          </w:p>
        </w:tc>
      </w:tr>
    </w:tbl>
    <w:bookmarkStart w:name="z997" w:id="517"/>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 и (или) страховой (перестраховочной) организации, и (или) управляющего инвестиционным портфелем, и (или) банковского и (или) страхового холдинга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w:t>
            </w:r>
          </w:p>
          <w:p>
            <w:pPr>
              <w:spacing w:after="20"/>
              <w:ind w:left="20"/>
              <w:jc w:val="both"/>
            </w:pPr>
            <w:r>
              <w:rPr>
                <w:rFonts w:ascii="Times New Roman"/>
                <w:b w:val="false"/>
                <w:i w:val="false"/>
                <w:color w:val="000000"/>
                <w:sz w:val="20"/>
              </w:rPr>
              <w:t>
Выдача согласия на приобретение статуса крупного участника страховой (перестраховочной) организации;</w:t>
            </w:r>
          </w:p>
          <w:p>
            <w:pPr>
              <w:spacing w:after="20"/>
              <w:ind w:left="20"/>
              <w:jc w:val="both"/>
            </w:pPr>
            <w:r>
              <w:rPr>
                <w:rFonts w:ascii="Times New Roman"/>
                <w:b w:val="false"/>
                <w:i w:val="false"/>
                <w:color w:val="000000"/>
                <w:sz w:val="20"/>
              </w:rPr>
              <w:t>
Выдача согласия на приобретение статуса крупного участника управляющего инвестиционным портфелем;</w:t>
            </w:r>
          </w:p>
          <w:p>
            <w:pPr>
              <w:spacing w:after="20"/>
              <w:ind w:left="20"/>
              <w:jc w:val="both"/>
            </w:pPr>
            <w:r>
              <w:rPr>
                <w:rFonts w:ascii="Times New Roman"/>
                <w:b w:val="false"/>
                <w:i w:val="false"/>
                <w:color w:val="000000"/>
                <w:sz w:val="20"/>
              </w:rPr>
              <w:t>
Выдача согласия на приобретение статуса банковского холдинга;</w:t>
            </w:r>
          </w:p>
          <w:p>
            <w:pPr>
              <w:spacing w:after="20"/>
              <w:ind w:left="20"/>
              <w:jc w:val="both"/>
            </w:pPr>
            <w:r>
              <w:rPr>
                <w:rFonts w:ascii="Times New Roman"/>
                <w:b w:val="false"/>
                <w:i w:val="false"/>
                <w:color w:val="000000"/>
                <w:sz w:val="20"/>
              </w:rPr>
              <w:t>
Выдача согласия на приобретение статуса страхового холдинга.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50 (пятидесяти) рабочих дней со дня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согласия на приобретение статуса крупного участника финансовой организации, банковского или страхового холдинга либо мотивированный ответ об отказе в оказании государственной услуги, с приложением копии соответствующего постановления Правления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при оказании государственной услуги составляет:</w:t>
            </w:r>
          </w:p>
          <w:p>
            <w:pPr>
              <w:spacing w:after="20"/>
              <w:ind w:left="20"/>
              <w:jc w:val="both"/>
            </w:pPr>
            <w:r>
              <w:rPr>
                <w:rFonts w:ascii="Times New Roman"/>
                <w:b w:val="false"/>
                <w:i w:val="false"/>
                <w:color w:val="000000"/>
                <w:sz w:val="20"/>
              </w:rPr>
              <w:t>
1) за выдачу согласия на приобретение статуса крупного участника банка или банковского холдинга:</w:t>
            </w:r>
          </w:p>
          <w:p>
            <w:pPr>
              <w:spacing w:after="20"/>
              <w:ind w:left="20"/>
              <w:jc w:val="both"/>
            </w:pPr>
            <w:r>
              <w:rPr>
                <w:rFonts w:ascii="Times New Roman"/>
                <w:b w:val="false"/>
                <w:i w:val="false"/>
                <w:color w:val="000000"/>
                <w:sz w:val="20"/>
              </w:rPr>
              <w:t>
для физических лиц - 100 (сто) месячных расчетных показателей (далее – МРП);</w:t>
            </w:r>
          </w:p>
          <w:p>
            <w:pPr>
              <w:spacing w:after="20"/>
              <w:ind w:left="20"/>
              <w:jc w:val="both"/>
            </w:pPr>
            <w:r>
              <w:rPr>
                <w:rFonts w:ascii="Times New Roman"/>
                <w:b w:val="false"/>
                <w:i w:val="false"/>
                <w:color w:val="000000"/>
                <w:sz w:val="20"/>
              </w:rPr>
              <w:t>
для юридических лиц - 500 (пятьсот) МРП;</w:t>
            </w:r>
          </w:p>
          <w:p>
            <w:pPr>
              <w:spacing w:after="20"/>
              <w:ind w:left="20"/>
              <w:jc w:val="both"/>
            </w:pPr>
            <w:r>
              <w:rPr>
                <w:rFonts w:ascii="Times New Roman"/>
                <w:b w:val="false"/>
                <w:i w:val="false"/>
                <w:color w:val="000000"/>
                <w:sz w:val="20"/>
              </w:rPr>
              <w:t>
2) за выдачу согласия на приобретение статуса крупного участника страховой (перестраховочной) организации или страхового холдинга для физических и юридических лиц - 50 (пятьдесят) МРП.</w:t>
            </w:r>
          </w:p>
          <w:p>
            <w:pPr>
              <w:spacing w:after="20"/>
              <w:ind w:left="20"/>
              <w:jc w:val="both"/>
            </w:pPr>
            <w:r>
              <w:rPr>
                <w:rFonts w:ascii="Times New Roman"/>
                <w:b w:val="false"/>
                <w:i w:val="false"/>
                <w:color w:val="000000"/>
                <w:sz w:val="20"/>
              </w:rPr>
              <w:t>
Государственная услуга по выдаче согласия на приобретение статуса крупного участника управляющего инвестиционным портфелем оказывается на бесплатной основе.</w:t>
            </w:r>
          </w:p>
          <w:p>
            <w:pPr>
              <w:spacing w:after="20"/>
              <w:ind w:left="20"/>
              <w:jc w:val="both"/>
            </w:pPr>
            <w:r>
              <w:rPr>
                <w:rFonts w:ascii="Times New Roman"/>
                <w:b w:val="false"/>
                <w:i w:val="false"/>
                <w:color w:val="000000"/>
                <w:sz w:val="20"/>
              </w:rPr>
              <w:t>
Оплата сбора при выдаче согласия на приобретение статуса крупного участника банка, страховой (перестраховочной) организации, банковского или страхового холдинга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Закону о праздниках,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физического лица для получения согласия на приобретение статуса крупного участника страховой (перестраховочной) организации или крупного участника управляющего инвестиционным портфелем:</w:t>
            </w:r>
          </w:p>
          <w:p>
            <w:pPr>
              <w:spacing w:after="20"/>
              <w:ind w:left="20"/>
              <w:jc w:val="both"/>
            </w:pPr>
            <w:r>
              <w:rPr>
                <w:rFonts w:ascii="Times New Roman"/>
                <w:b w:val="false"/>
                <w:i w:val="false"/>
                <w:color w:val="000000"/>
                <w:sz w:val="20"/>
              </w:rPr>
              <w:t>
1) заявление, составленное в произвольной форме, с указанием сведений, предусмотренных пунктом 31 Правил,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2) электронные копии документов, подтверждающих условия и порядок приобретения акций, а также источники и средства, используемые для приобретения акций.</w:t>
            </w:r>
          </w:p>
          <w:p>
            <w:pPr>
              <w:spacing w:after="20"/>
              <w:ind w:left="20"/>
              <w:jc w:val="both"/>
            </w:pPr>
            <w:r>
              <w:rPr>
                <w:rFonts w:ascii="Times New Roman"/>
                <w:b w:val="false"/>
                <w:i w:val="false"/>
                <w:color w:val="000000"/>
                <w:sz w:val="20"/>
              </w:rPr>
              <w:t>
При приобретении акций страховой (перестраховочной) организации, управляющего инвестиционным портфелем за счет имущества, полученного в виде дарения, услугополучатель представляет сведения о дарителе и источниках происхождения указанного имущества у дарителя;</w:t>
            </w:r>
          </w:p>
          <w:p>
            <w:pPr>
              <w:spacing w:after="20"/>
              <w:ind w:left="20"/>
              <w:jc w:val="both"/>
            </w:pPr>
            <w:r>
              <w:rPr>
                <w:rFonts w:ascii="Times New Roman"/>
                <w:b w:val="false"/>
                <w:i w:val="false"/>
                <w:color w:val="000000"/>
                <w:sz w:val="20"/>
              </w:rPr>
              <w:t>
3) электронная копия сведений по юридическим лицам, в которых заявитель является крупным участником, по форме согласно приложению 2 к Правилам;</w:t>
            </w:r>
          </w:p>
          <w:p>
            <w:pPr>
              <w:spacing w:after="20"/>
              <w:ind w:left="20"/>
              <w:jc w:val="both"/>
            </w:pPr>
            <w:r>
              <w:rPr>
                <w:rFonts w:ascii="Times New Roman"/>
                <w:b w:val="false"/>
                <w:i w:val="false"/>
                <w:color w:val="000000"/>
                <w:sz w:val="20"/>
              </w:rPr>
              <w:t>
4) электронная копия плана рекапитализации страховой (перестраховочной) организации, управляющего инвестиционным портфелем в случаях возможного ухудшения финансового положения страховой (перестраховочной) организации, управляющего инвестиционным портфелем с указанием сведений, предусмотренных пунктом 28 Правил;</w:t>
            </w:r>
          </w:p>
          <w:p>
            <w:pPr>
              <w:spacing w:after="20"/>
              <w:ind w:left="20"/>
              <w:jc w:val="both"/>
            </w:pPr>
            <w:r>
              <w:rPr>
                <w:rFonts w:ascii="Times New Roman"/>
                <w:b w:val="false"/>
                <w:i w:val="false"/>
                <w:color w:val="000000"/>
                <w:sz w:val="20"/>
              </w:rPr>
              <w:t>
5) электронная копия сведений о доходах и имуществе, а также информации об имеющейся задолженности по всем обязательствам заявителя по форме согласно приложению 4 к Правилам, с приложением подтверждающих документов, достаточных для анализа финансового положения услугополучателя.</w:t>
            </w:r>
          </w:p>
          <w:p>
            <w:pPr>
              <w:spacing w:after="20"/>
              <w:ind w:left="20"/>
              <w:jc w:val="both"/>
            </w:pPr>
            <w:r>
              <w:rPr>
                <w:rFonts w:ascii="Times New Roman"/>
                <w:b w:val="false"/>
                <w:i w:val="false"/>
                <w:color w:val="000000"/>
                <w:sz w:val="20"/>
              </w:rPr>
              <w:t>
Услугополучатель - физическое лицо (резидент Республики Казахстан) также представляет электронную копию (нотариально засвидетельствованную или заверенную органом государственных доходов) декларации об активах и обязательствах, представленной в порядке, установленном налоговым законодательством Республики Казахстан, – в течение тридцати календарных дней, предшествующих дате подачи в уполномоченный орган заявления о приобретении статуса крупного участника страховой (перестраховочной) организации, крупного участника управляющего инвестиционным портфелем и электронную копию (нотариально засвидетельствованную или заверенную органом государственных доходов) декларации о доходах и имуществе, представленной в порядке и сроки, установленные налоговым законодательством Республики Казахстан.</w:t>
            </w:r>
          </w:p>
          <w:p>
            <w:pPr>
              <w:spacing w:after="20"/>
              <w:ind w:left="20"/>
              <w:jc w:val="both"/>
            </w:pPr>
            <w:r>
              <w:rPr>
                <w:rFonts w:ascii="Times New Roman"/>
                <w:b w:val="false"/>
                <w:i w:val="false"/>
                <w:color w:val="000000"/>
                <w:sz w:val="20"/>
              </w:rPr>
              <w:t>
Сведения в декларации об активах и обязательствах указываются на первое число месяца представления декларации об активах и обязательствах;</w:t>
            </w:r>
          </w:p>
          <w:p>
            <w:pPr>
              <w:spacing w:after="20"/>
              <w:ind w:left="20"/>
              <w:jc w:val="both"/>
            </w:pPr>
            <w:r>
              <w:rPr>
                <w:rFonts w:ascii="Times New Roman"/>
                <w:b w:val="false"/>
                <w:i w:val="false"/>
                <w:color w:val="000000"/>
                <w:sz w:val="20"/>
              </w:rPr>
              <w:t>
6) электронная копия сведений (кратких данных) о заявителе - физическом лице, кратких данных о руководящих работниках заявителя – юридического лица представляются по форме согласно приложению 3 к Правилам, включая сведения об образовании, о трудовой деятельности, о безупречной деловой репутации. Физические лица-нерезиденты Республики Казахстан в подтверждение безупречной деловой репутации представляют электронную копию документа, подтверждающего сведения об отсутствии у него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Дата выдачи указанного документа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Представление данного документа не требуется для физического лица-нерезидента Республики Казахстан, являющегося руководящим работником заявителя - юридического лица, в случае если данный руководящий работник согласован с уполномоченным органом на должность руководящего работника заявителя - юридического лица и занимает указанную должность на дату подачи услугополучателем заявления;</w:t>
            </w:r>
          </w:p>
          <w:p>
            <w:pPr>
              <w:spacing w:after="20"/>
              <w:ind w:left="20"/>
              <w:jc w:val="both"/>
            </w:pPr>
            <w:r>
              <w:rPr>
                <w:rFonts w:ascii="Times New Roman"/>
                <w:b w:val="false"/>
                <w:i w:val="false"/>
                <w:color w:val="000000"/>
                <w:sz w:val="20"/>
              </w:rPr>
              <w:t>
7) электронная копия письменного подтверждения соответствующего государственного органа страны проживания услугополучателя - нерезидента Республики Казахстан о том, что приобретение акций страховой (перестраховочной) организации - резидента Республики Казахстан, управляющего инвестиционным портфелем -резидента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p>
          <w:p>
            <w:pPr>
              <w:spacing w:after="20"/>
              <w:ind w:left="20"/>
              <w:jc w:val="both"/>
            </w:pPr>
            <w:r>
              <w:rPr>
                <w:rFonts w:ascii="Times New Roman"/>
                <w:b w:val="false"/>
                <w:i w:val="false"/>
                <w:color w:val="000000"/>
                <w:sz w:val="20"/>
              </w:rPr>
              <w:t>
8) в случае получения согласия на приобретение статуса крупного участника страховой (перестраховочной) организации, страхового холдинга - электронная копия документа, подтверждающего оплату сбора за выдачу согласия на приобретение статуса крупного участника страховой (перестраховочной) организации, страхового холдинга,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При обращении услугополучателя - физического лица для получения согласия на приобретение статуса крупного участника банка:</w:t>
            </w:r>
          </w:p>
          <w:p>
            <w:pPr>
              <w:spacing w:after="20"/>
              <w:ind w:left="20"/>
              <w:jc w:val="both"/>
            </w:pPr>
            <w:r>
              <w:rPr>
                <w:rFonts w:ascii="Times New Roman"/>
                <w:b w:val="false"/>
                <w:i w:val="false"/>
                <w:color w:val="000000"/>
                <w:sz w:val="20"/>
              </w:rPr>
              <w:t>
1) Заявление о приобретении статуса крупного участника банка (для физических лиц) по форме согласно приложению 1-1 к Правилам,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
2) электронные копии документов, подтверждающих условия и порядок приобретения акций банка;</w:t>
            </w:r>
          </w:p>
          <w:p>
            <w:pPr>
              <w:spacing w:after="20"/>
              <w:ind w:left="20"/>
              <w:jc w:val="both"/>
            </w:pPr>
            <w:r>
              <w:rPr>
                <w:rFonts w:ascii="Times New Roman"/>
                <w:b w:val="false"/>
                <w:i w:val="false"/>
                <w:color w:val="000000"/>
                <w:sz w:val="20"/>
              </w:rPr>
              <w:t>
3) электронная копия сведений об источниках (о происхождении) средств, используемых для приобретения акций банка, копии документов, подтверждающих данные сведения.</w:t>
            </w:r>
          </w:p>
          <w:p>
            <w:pPr>
              <w:spacing w:after="20"/>
              <w:ind w:left="20"/>
              <w:jc w:val="both"/>
            </w:pPr>
            <w:r>
              <w:rPr>
                <w:rFonts w:ascii="Times New Roman"/>
                <w:b w:val="false"/>
                <w:i w:val="false"/>
                <w:color w:val="000000"/>
                <w:sz w:val="20"/>
              </w:rPr>
              <w:t>
В случае приобретения акций банка физическим лицом за счет средств, полученных в виде дарения, дохода от продажи безвозмездно полученного имущества, услугополучатель также представляет сведения о дарителе и источниках происхождения данных средств, имущества у дарителя;</w:t>
            </w:r>
          </w:p>
          <w:p>
            <w:pPr>
              <w:spacing w:after="20"/>
              <w:ind w:left="20"/>
              <w:jc w:val="both"/>
            </w:pPr>
            <w:r>
              <w:rPr>
                <w:rFonts w:ascii="Times New Roman"/>
                <w:b w:val="false"/>
                <w:i w:val="false"/>
                <w:color w:val="000000"/>
                <w:sz w:val="20"/>
              </w:rPr>
              <w:t>
4) электронная копия сведений по юридическим лицам, в которых услугополучатель является крупным участником, по форме согласно приложению 2 к Правилам.</w:t>
            </w:r>
          </w:p>
          <w:p>
            <w:pPr>
              <w:spacing w:after="20"/>
              <w:ind w:left="20"/>
              <w:jc w:val="both"/>
            </w:pPr>
            <w:r>
              <w:rPr>
                <w:rFonts w:ascii="Times New Roman"/>
                <w:b w:val="false"/>
                <w:i w:val="false"/>
                <w:color w:val="000000"/>
                <w:sz w:val="20"/>
              </w:rPr>
              <w:t>
В случае, если услугополучатель является акционером (участником) юридического лица-нерезидента Республики Казахстан, дополнительно представляются копии документов, подтверждающих крупное участие услугополучателя в юридическом лице – нерезиденте Республики Казахстан;</w:t>
            </w:r>
          </w:p>
          <w:p>
            <w:pPr>
              <w:spacing w:after="20"/>
              <w:ind w:left="20"/>
              <w:jc w:val="both"/>
            </w:pPr>
            <w:r>
              <w:rPr>
                <w:rFonts w:ascii="Times New Roman"/>
                <w:b w:val="false"/>
                <w:i w:val="false"/>
                <w:color w:val="000000"/>
                <w:sz w:val="20"/>
              </w:rPr>
              <w:t>
5) электронная копия плана рекапитализации банка в случаях возможного ухудшения финансового положения банка с указанием сведений, предусмотренных пунктом 28 Правил;</w:t>
            </w:r>
          </w:p>
          <w:p>
            <w:pPr>
              <w:spacing w:after="20"/>
              <w:ind w:left="20"/>
              <w:jc w:val="both"/>
            </w:pPr>
            <w:r>
              <w:rPr>
                <w:rFonts w:ascii="Times New Roman"/>
                <w:b w:val="false"/>
                <w:i w:val="false"/>
                <w:color w:val="000000"/>
                <w:sz w:val="20"/>
              </w:rPr>
              <w:t>
6) электронная копия сведений о доходах и имуществе, а также информации об имеющейся задолженности по всем обязательствам услугополучателя по форме согласно приложению 4 к Правилам, физическое лицо -резидент Республики Казахстан также представляет электронную копию (нотариально засвидетельствованную или заверенную органом государственных доходов) декларации об активах и обязательствах, представленной в порядке, установленном налоговым законодательством Республики Казахстан, – в течение тридцати календарных дней, предшествующих дате подачи в уполномоченный орган заявления о приобретении статуса крупного участника банка и электронную копию (нотариально засвидетельствованную или заверенную органом государственных доходов) декларации о доходах и имуществе, представленной в порядке и сроки, установленные налоговым законодательством Республики Казахстан.</w:t>
            </w:r>
          </w:p>
          <w:p>
            <w:pPr>
              <w:spacing w:after="20"/>
              <w:ind w:left="20"/>
              <w:jc w:val="both"/>
            </w:pPr>
            <w:r>
              <w:rPr>
                <w:rFonts w:ascii="Times New Roman"/>
                <w:b w:val="false"/>
                <w:i w:val="false"/>
                <w:color w:val="000000"/>
                <w:sz w:val="20"/>
              </w:rPr>
              <w:t>
Сведения в декларации об активах и обязательствах указываются на первое число месяца представления декларации об активах и обязательствах.</w:t>
            </w:r>
          </w:p>
          <w:p>
            <w:pPr>
              <w:spacing w:after="20"/>
              <w:ind w:left="20"/>
              <w:jc w:val="both"/>
            </w:pPr>
            <w:r>
              <w:rPr>
                <w:rFonts w:ascii="Times New Roman"/>
                <w:b w:val="false"/>
                <w:i w:val="false"/>
                <w:color w:val="000000"/>
                <w:sz w:val="20"/>
              </w:rPr>
              <w:t>
К указанным сведениям прилагаются документы, необходимые для анализа финансового положения услугополучателя, а также документы, подтверждающие стоимость имущества, определенную оценщиком в течение последних шести месяцев, предшествующих дате подачи заявления;</w:t>
            </w:r>
          </w:p>
          <w:p>
            <w:pPr>
              <w:spacing w:after="20"/>
              <w:ind w:left="20"/>
              <w:jc w:val="both"/>
            </w:pPr>
            <w:r>
              <w:rPr>
                <w:rFonts w:ascii="Times New Roman"/>
                <w:b w:val="false"/>
                <w:i w:val="false"/>
                <w:color w:val="000000"/>
                <w:sz w:val="20"/>
              </w:rPr>
              <w:t>
7)электронная копия сведений (кратких данных) о заявителе - физическом лице представляются по форме согласно приложению 3 к Правилам, включая сведения об образовании, трудовой деятельности, безупречной деловой репутации.</w:t>
            </w:r>
          </w:p>
          <w:p>
            <w:pPr>
              <w:spacing w:after="20"/>
              <w:ind w:left="20"/>
              <w:jc w:val="both"/>
            </w:pPr>
            <w:r>
              <w:rPr>
                <w:rFonts w:ascii="Times New Roman"/>
                <w:b w:val="false"/>
                <w:i w:val="false"/>
                <w:color w:val="000000"/>
                <w:sz w:val="20"/>
              </w:rPr>
              <w:t>
Физические лица-нерезиденты Республики Казахстан в подтверждение своей безупречной деловой репутации представляют электронные копии документов, подтверждающих сведений об отсутствии у них неснятой или непогашенной судимости, выданной компетентным государственным органом страны их гражданства и страны постоянного проживания, а лица без гражданства – страны их постоянного проживания. Дата выдачи указанных документов не может быть более шести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Представление данного документа не требуется для физического лица-нерезидента Республики Казахстан, являющегося руководящим работником заявителя - юридического лица, в случае если данный руководящий работник согласован с уполномоченным органом на должность руководящего работника заявителя - юридического лица и занимает указанную должность на дату подачи услугополучателем заявления;</w:t>
            </w:r>
          </w:p>
          <w:p>
            <w:pPr>
              <w:spacing w:after="20"/>
              <w:ind w:left="20"/>
              <w:jc w:val="both"/>
            </w:pPr>
            <w:r>
              <w:rPr>
                <w:rFonts w:ascii="Times New Roman"/>
                <w:b w:val="false"/>
                <w:i w:val="false"/>
                <w:color w:val="000000"/>
                <w:sz w:val="20"/>
              </w:rPr>
              <w:t>
8) электронная копия документа, подтверждающего уплату сбора за выдачу согласия,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При обращении услугополучателя – юридического лица - резидента Республики Казахстан для получения согласия на приобретение статуса крупного участника страховой (перестраховочной) организации или крупного участника управляющего инвестиционным портфелем:</w:t>
            </w:r>
          </w:p>
          <w:p>
            <w:pPr>
              <w:spacing w:after="20"/>
              <w:ind w:left="20"/>
              <w:jc w:val="both"/>
            </w:pPr>
            <w:r>
              <w:rPr>
                <w:rFonts w:ascii="Times New Roman"/>
                <w:b w:val="false"/>
                <w:i w:val="false"/>
                <w:color w:val="000000"/>
                <w:sz w:val="20"/>
              </w:rPr>
              <w:t>
1) заявление, составленное в произвольной форме, с указанием сведений, предусмотренных пунктом 31 Правил,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электронная копия решения соответствующего органа услугополучателя о приобретении акций страховой (перестраховочной) организации или управляющего инвестиционным портфелем (в случае отсутствия решения на интернет-ресурсе депозитария финансовой отчетности или возможности получения его услугодателем через портал);</w:t>
            </w:r>
          </w:p>
          <w:p>
            <w:pPr>
              <w:spacing w:after="20"/>
              <w:ind w:left="20"/>
              <w:jc w:val="both"/>
            </w:pPr>
            <w:r>
              <w:rPr>
                <w:rFonts w:ascii="Times New Roman"/>
                <w:b w:val="false"/>
                <w:i w:val="false"/>
                <w:color w:val="000000"/>
                <w:sz w:val="20"/>
              </w:rPr>
              <w:t>
3) электронная копия сведений и подтверждающих документов о лицах (самостоятельно или совместно с другими лицами), владеющих прямо или косвенно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или иметь контроль;</w:t>
            </w:r>
          </w:p>
          <w:p>
            <w:pPr>
              <w:spacing w:after="20"/>
              <w:ind w:left="20"/>
              <w:jc w:val="both"/>
            </w:pPr>
            <w:r>
              <w:rPr>
                <w:rFonts w:ascii="Times New Roman"/>
                <w:b w:val="false"/>
                <w:i w:val="false"/>
                <w:color w:val="000000"/>
                <w:sz w:val="20"/>
              </w:rPr>
              <w:t>
4) электронная копия списка аффилированных лиц услугополучателя (в случае отсутствия списка на интернет-ресурсе депозитария финансовой отчетности или возможности получения его услугодателем через портал);</w:t>
            </w:r>
          </w:p>
          <w:p>
            <w:pPr>
              <w:spacing w:after="20"/>
              <w:ind w:left="20"/>
              <w:jc w:val="both"/>
            </w:pPr>
            <w:r>
              <w:rPr>
                <w:rFonts w:ascii="Times New Roman"/>
                <w:b w:val="false"/>
                <w:i w:val="false"/>
                <w:color w:val="000000"/>
                <w:sz w:val="20"/>
              </w:rPr>
              <w:t>
5) сведения и документы, указанные в подпунктах 2), 3), 4), 6) и 8) части первой настоящего пункта;</w:t>
            </w:r>
          </w:p>
          <w:p>
            <w:pPr>
              <w:spacing w:after="20"/>
              <w:ind w:left="20"/>
              <w:jc w:val="both"/>
            </w:pPr>
            <w:r>
              <w:rPr>
                <w:rFonts w:ascii="Times New Roman"/>
                <w:b w:val="false"/>
                <w:i w:val="false"/>
                <w:color w:val="000000"/>
                <w:sz w:val="20"/>
              </w:rPr>
              <w:t>
6) электронная копия годовой финансовой отчетности за последние 2 (два) завершенных финансовых года, заверенной аудиторской организацией, а также финансовой отчетности за последний завершенный квартал перед представлением соответствующего заявления. Годовая финансовая отчетность не представляется в случае размещения данной отчетности на интернет-ресурсе депозитария финансовой отчетности или возможности получения ее услугодателем через портал.</w:t>
            </w:r>
          </w:p>
          <w:p>
            <w:pPr>
              <w:spacing w:after="20"/>
              <w:ind w:left="20"/>
              <w:jc w:val="both"/>
            </w:pPr>
            <w:r>
              <w:rPr>
                <w:rFonts w:ascii="Times New Roman"/>
                <w:b w:val="false"/>
                <w:i w:val="false"/>
                <w:color w:val="000000"/>
                <w:sz w:val="20"/>
              </w:rPr>
              <w:t>
При обращении услугополучателя – юридического лица - резидента Республики Казахстан для получения согласия на приобретение статуса банковского холдинга или крупного участника банка:</w:t>
            </w:r>
          </w:p>
          <w:p>
            <w:pPr>
              <w:spacing w:after="20"/>
              <w:ind w:left="20"/>
              <w:jc w:val="both"/>
            </w:pPr>
            <w:r>
              <w:rPr>
                <w:rFonts w:ascii="Times New Roman"/>
                <w:b w:val="false"/>
                <w:i w:val="false"/>
                <w:color w:val="000000"/>
                <w:sz w:val="20"/>
              </w:rPr>
              <w:t>1) Заявление о приобретении статуса банковского холдинга или крупного участника банка (для юридических лиц) по форме согласно приложению 1-2 к Правилам, удостоверенное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электронная копия решения соответствующего органа услугополучателя о приобретении акций банка (в случае отсутствия решения на интернет-ресурсе депозитария финансовой отчетности или невозможности его получения услугодателем через портал);</w:t>
            </w:r>
          </w:p>
          <w:p>
            <w:pPr>
              <w:spacing w:after="20"/>
              <w:ind w:left="20"/>
              <w:jc w:val="both"/>
            </w:pPr>
            <w:r>
              <w:rPr>
                <w:rFonts w:ascii="Times New Roman"/>
                <w:b w:val="false"/>
                <w:i w:val="false"/>
                <w:color w:val="000000"/>
                <w:sz w:val="20"/>
              </w:rPr>
              <w:t>
3) электронная копия сведений о лицах, владеющих прямо или косвенно десятью или более процентами акций (долей участия в уставном капитале) заявителя, и лицах, осуществляющих контроль в отношении заявителя, содержащие информацию, предусмотренную частью пятой пункта 27 Правил, а также копии документов, подтверждающих данные сведения;</w:t>
            </w:r>
          </w:p>
          <w:p>
            <w:pPr>
              <w:spacing w:after="20"/>
              <w:ind w:left="20"/>
              <w:jc w:val="both"/>
            </w:pPr>
            <w:r>
              <w:rPr>
                <w:rFonts w:ascii="Times New Roman"/>
                <w:b w:val="false"/>
                <w:i w:val="false"/>
                <w:color w:val="000000"/>
                <w:sz w:val="20"/>
              </w:rPr>
              <w:t>
4) электронная копия списка аффилированных лиц услугополучателя (в случае отсутствия списка на интернет-ресурсе депозитария финансовой отчетности или невозможности получения его услугодателем через портал);</w:t>
            </w:r>
          </w:p>
          <w:p>
            <w:pPr>
              <w:spacing w:after="20"/>
              <w:ind w:left="20"/>
              <w:jc w:val="both"/>
            </w:pPr>
            <w:r>
              <w:rPr>
                <w:rFonts w:ascii="Times New Roman"/>
                <w:b w:val="false"/>
                <w:i w:val="false"/>
                <w:color w:val="000000"/>
                <w:sz w:val="20"/>
              </w:rPr>
              <w:t>
5) документы и сведения, указанные в подпунктах 2), 4), 5) и 8) части второй настоящего пункта;</w:t>
            </w:r>
          </w:p>
          <w:p>
            <w:pPr>
              <w:spacing w:after="20"/>
              <w:ind w:left="20"/>
              <w:jc w:val="both"/>
            </w:pPr>
            <w:r>
              <w:rPr>
                <w:rFonts w:ascii="Times New Roman"/>
                <w:b w:val="false"/>
                <w:i w:val="false"/>
                <w:color w:val="000000"/>
                <w:sz w:val="20"/>
              </w:rPr>
              <w:t>
6) электронная копия годовой финансовой отчетности услугополучателя (консолидированной финансовой отчетности в случае наличия у услугополучателя дочерних организаций) за два последних финансовых года, подтвержденной аудиторскими отчетами, а также копию финансовой отчетности услугополучателя за последний завершенный квартал перед подачей заявления.</w:t>
            </w:r>
          </w:p>
          <w:p>
            <w:pPr>
              <w:spacing w:after="20"/>
              <w:ind w:left="20"/>
              <w:jc w:val="both"/>
            </w:pPr>
            <w:r>
              <w:rPr>
                <w:rFonts w:ascii="Times New Roman"/>
                <w:b w:val="false"/>
                <w:i w:val="false"/>
                <w:color w:val="000000"/>
                <w:sz w:val="20"/>
              </w:rPr>
              <w:t>
В случае отсутствия в период с 1 января по 1 июня текущего года аудиторского отчета, подтверждающего финансовую отчетность за последний завершенный финансовый год, услугополучатель представляет копии финансовой отчетности (консолидированной финансовой отчетности в случае наличия у услугополучателя дочерних организаций) за последний завершенный финансовый год и последний завершенный квартал перед подачей заявления, а также копии годовой финансовой отчетности (консолидированной финансовой отчетности в случае наличия у услугополучателя дочерних организаций), подтвержденной аудиторскими отчетами, за два года, предшествующих последнему завершенному финансовому году.</w:t>
            </w:r>
          </w:p>
          <w:p>
            <w:pPr>
              <w:spacing w:after="20"/>
              <w:ind w:left="20"/>
              <w:jc w:val="both"/>
            </w:pPr>
            <w:r>
              <w:rPr>
                <w:rFonts w:ascii="Times New Roman"/>
                <w:b w:val="false"/>
                <w:i w:val="false"/>
                <w:color w:val="000000"/>
                <w:sz w:val="20"/>
              </w:rPr>
              <w:t>
Финансовая отчетность, указанная в настоящем подпункте, не представляется в случае размещения данной финансовой отчетности на интернет-ресурсе депозитария финансовой отчетности или возможности получения ее уполномоченным органом через портал, а также финансовая отчетность, не представляется в случаях, когда услугополучатель является финансовой организацией-нерезидентом Республики Казахстан и данная финансовая отчетность размещена и доступна на казахском, русском или английском языке на интернет-ресурсе финансовой организации-нерезидента Республики Казахстан или иностранной фондовой биржи;</w:t>
            </w:r>
          </w:p>
          <w:p>
            <w:pPr>
              <w:spacing w:after="20"/>
              <w:ind w:left="20"/>
              <w:jc w:val="both"/>
            </w:pPr>
            <w:r>
              <w:rPr>
                <w:rFonts w:ascii="Times New Roman"/>
                <w:b w:val="false"/>
                <w:i w:val="false"/>
                <w:color w:val="000000"/>
                <w:sz w:val="20"/>
              </w:rPr>
              <w:t>
7) краткие данные о руководящих работниках заявителя по форме согласно приложению 3 к Правилам, включая сведения об образовании, трудовой деятельности, безупречной деловой репутации.</w:t>
            </w:r>
          </w:p>
          <w:p>
            <w:pPr>
              <w:spacing w:after="20"/>
              <w:ind w:left="20"/>
              <w:jc w:val="both"/>
            </w:pPr>
            <w:r>
              <w:rPr>
                <w:rFonts w:ascii="Times New Roman"/>
                <w:b w:val="false"/>
                <w:i w:val="false"/>
                <w:color w:val="000000"/>
                <w:sz w:val="20"/>
              </w:rPr>
              <w:t>
По руководящим работникам заявителя, являющимся нерезидентами Республики Казахстан, заявитель представляет сведения, подтверждающие их безупречную деловую репутацию по форме, Приложения 5 к Правилам.</w:t>
            </w:r>
          </w:p>
          <w:p>
            <w:pPr>
              <w:spacing w:after="20"/>
              <w:ind w:left="20"/>
              <w:jc w:val="both"/>
            </w:pPr>
            <w:r>
              <w:rPr>
                <w:rFonts w:ascii="Times New Roman"/>
                <w:b w:val="false"/>
                <w:i w:val="false"/>
                <w:color w:val="000000"/>
                <w:sz w:val="20"/>
              </w:rPr>
              <w:t>
Для целей настоящего подпункта руководящими работниками юридического лица-нерезидента Республики Казахстан (финансовой организации-нерезидента Республики Казахстан) признаются руководитель органа управления, его заместитель и члены органа управления, руководитель исполнительного органа, его заместитель и члены исполнительного органа, главный бухгалтер;</w:t>
            </w:r>
          </w:p>
          <w:p>
            <w:pPr>
              <w:spacing w:after="20"/>
              <w:ind w:left="20"/>
              <w:jc w:val="both"/>
            </w:pPr>
            <w:r>
              <w:rPr>
                <w:rFonts w:ascii="Times New Roman"/>
                <w:b w:val="false"/>
                <w:i w:val="false"/>
                <w:color w:val="000000"/>
                <w:sz w:val="20"/>
              </w:rPr>
              <w:t>
8) копии документов, подтверждающих полномочия лица на подачу заявления и прилагаемых к нему документов.</w:t>
            </w:r>
          </w:p>
          <w:p>
            <w:pPr>
              <w:spacing w:after="20"/>
              <w:ind w:left="20"/>
              <w:jc w:val="both"/>
            </w:pPr>
            <w:r>
              <w:rPr>
                <w:rFonts w:ascii="Times New Roman"/>
                <w:b w:val="false"/>
                <w:i w:val="false"/>
                <w:color w:val="000000"/>
                <w:sz w:val="20"/>
              </w:rPr>
              <w:t>
При обращении услугополучателя – юридического лица - нерезидента Республики Казахстан для получения согласия на приобретение статуса крупного участника страховой (перестраховочной) организации или крупного участника управляющего инвестиционным портфелем:</w:t>
            </w:r>
          </w:p>
          <w:p>
            <w:pPr>
              <w:spacing w:after="20"/>
              <w:ind w:left="20"/>
              <w:jc w:val="both"/>
            </w:pPr>
            <w:r>
              <w:rPr>
                <w:rFonts w:ascii="Times New Roman"/>
                <w:b w:val="false"/>
                <w:i w:val="false"/>
                <w:color w:val="000000"/>
                <w:sz w:val="20"/>
              </w:rPr>
              <w:t>
1) заявление, составленное в произвольной форме, с указанием сведений, предусмотренных пунктом 31 Правил,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сведения и документы, предусмотренные подпунктами 2), 3), 4), 6) и 8) части первой настоящего пункта и подпунктами 2), 3), 4), 6) части третьей настоящего пункта;</w:t>
            </w:r>
          </w:p>
          <w:p>
            <w:pPr>
              <w:spacing w:after="20"/>
              <w:ind w:left="20"/>
              <w:jc w:val="both"/>
            </w:pPr>
            <w:r>
              <w:rPr>
                <w:rFonts w:ascii="Times New Roman"/>
                <w:b w:val="false"/>
                <w:i w:val="false"/>
                <w:color w:val="000000"/>
                <w:sz w:val="20"/>
              </w:rPr>
              <w:t xml:space="preserve">
3) электронная копия сведений о кредитном рейтинге услугополучателя, присвоенном одним из международных рейтинговых агентств, перечень которых устанавливается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(далее – Постановление № 385), за исключением случаев,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26 Закона Республики Казахстан "О страховой деятельности" (далее - Закон о страховой деятельности), </w:t>
            </w:r>
            <w:r>
              <w:rPr>
                <w:rFonts w:ascii="Times New Roman"/>
                <w:b w:val="false"/>
                <w:i w:val="false"/>
                <w:color w:val="000000"/>
                <w:sz w:val="20"/>
              </w:rPr>
              <w:t>пунктом 1</w:t>
            </w:r>
            <w:r>
              <w:rPr>
                <w:rFonts w:ascii="Times New Roman"/>
                <w:b w:val="false"/>
                <w:i w:val="false"/>
                <w:color w:val="000000"/>
                <w:sz w:val="20"/>
              </w:rPr>
              <w:t xml:space="preserve"> статьи 72-1 Закона Республики Казахстан "О рынке ценных бумаг" (далее – Закон о рынке ценных бумаг);</w:t>
            </w:r>
          </w:p>
          <w:p>
            <w:pPr>
              <w:spacing w:after="20"/>
              <w:ind w:left="20"/>
              <w:jc w:val="both"/>
            </w:pPr>
            <w:r>
              <w:rPr>
                <w:rFonts w:ascii="Times New Roman"/>
                <w:b w:val="false"/>
                <w:i w:val="false"/>
                <w:color w:val="000000"/>
                <w:sz w:val="20"/>
              </w:rPr>
              <w:t>
4) электронная копия письменного разрешения (согласия) органа финансового надзора страны места нахождения услугополучателя на приобретение юридическим лицом-нерезидентом Республики Казахстан статуса крупного участника управляющего инвестиционным портфелем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p>
          <w:p>
            <w:pPr>
              <w:spacing w:after="20"/>
              <w:ind w:left="20"/>
              <w:jc w:val="both"/>
            </w:pPr>
            <w:r>
              <w:rPr>
                <w:rFonts w:ascii="Times New Roman"/>
                <w:b w:val="false"/>
                <w:i w:val="false"/>
                <w:color w:val="000000"/>
                <w:sz w:val="20"/>
              </w:rPr>
              <w:t>
При обращении услугополучателя - юридического лица - нерезидента Республики Казахстан для получения согласия на приобретение статуса крупного участника банка или банковского холдинга:</w:t>
            </w:r>
          </w:p>
          <w:p>
            <w:pPr>
              <w:spacing w:after="20"/>
              <w:ind w:left="20"/>
              <w:jc w:val="both"/>
            </w:pPr>
            <w:r>
              <w:rPr>
                <w:rFonts w:ascii="Times New Roman"/>
                <w:b w:val="false"/>
                <w:i w:val="false"/>
                <w:color w:val="000000"/>
                <w:sz w:val="20"/>
              </w:rPr>
              <w:t>
1) Заявление о приобретении статуса банковского холдинга или крупного участника банка (для юридических лиц) по форме согласно приложению 1-2 к Правилам, в форме электронного документа, удостоверенного ЭЦП первого руководителя услугополучателя либо лица, исполняющего его обязанности; 2) документы и сведения, предусмотренные подпунктами 2), 3), 4), 5), 6), 7), 8) части четвертой настоящего пункта;</w:t>
            </w:r>
          </w:p>
          <w:p>
            <w:pPr>
              <w:spacing w:after="20"/>
              <w:ind w:left="20"/>
              <w:jc w:val="both"/>
            </w:pPr>
            <w:r>
              <w:rPr>
                <w:rFonts w:ascii="Times New Roman"/>
                <w:b w:val="false"/>
                <w:i w:val="false"/>
                <w:color w:val="000000"/>
                <w:sz w:val="20"/>
              </w:rPr>
              <w:t>
3) электронная копия согласия (разрешения) на владение акциями банка, осуществляющего свою деятельность на территории Республики Казахстан, выданного органом финансового надзора государства, резидентом которого является услугополучатель, либо копию подтверждения от органа финансового надзора государства, резидентом которого является услугополучатель, о том, что такое согласие (разрешение) не требуется;</w:t>
            </w:r>
          </w:p>
          <w:p>
            <w:pPr>
              <w:spacing w:after="20"/>
              <w:ind w:left="20"/>
              <w:jc w:val="both"/>
            </w:pPr>
            <w:r>
              <w:rPr>
                <w:rFonts w:ascii="Times New Roman"/>
                <w:b w:val="false"/>
                <w:i w:val="false"/>
                <w:color w:val="000000"/>
                <w:sz w:val="20"/>
              </w:rPr>
              <w:t>
4) электронная копия лицензии (разрешения) на осуществление услугополучателем финансовой деятельности по законодательству государства, резидентом которого является услугополучатель, либо копию подтверждения, выданного органом финансового надзора государства, резидентом которого является услугополучатель, о том, что лицензия (разрешение) не требуется, – в случае, если услугополучатель, является финансовой организацией-нерезидентом Республики Казахстан;</w:t>
            </w:r>
          </w:p>
          <w:p>
            <w:pPr>
              <w:spacing w:after="20"/>
              <w:ind w:left="20"/>
              <w:jc w:val="both"/>
            </w:pPr>
            <w:r>
              <w:rPr>
                <w:rFonts w:ascii="Times New Roman"/>
                <w:b w:val="false"/>
                <w:i w:val="false"/>
                <w:color w:val="000000"/>
                <w:sz w:val="20"/>
              </w:rPr>
              <w:t>
5) электронная копия нотариально засвидетельствованных учредительных документов.</w:t>
            </w:r>
          </w:p>
          <w:p>
            <w:pPr>
              <w:spacing w:after="20"/>
              <w:ind w:left="20"/>
              <w:jc w:val="both"/>
            </w:pPr>
            <w:r>
              <w:rPr>
                <w:rFonts w:ascii="Times New Roman"/>
                <w:b w:val="false"/>
                <w:i w:val="false"/>
                <w:color w:val="000000"/>
                <w:sz w:val="20"/>
              </w:rPr>
              <w:t>
При обращении услугополучателя - финансовой организации - нерезидента для получения согласия на приобретение статуса крупного участника страховой (перестраховочной) организации или крупного участника управляющего инвестиционным портфелем:</w:t>
            </w:r>
          </w:p>
          <w:p>
            <w:pPr>
              <w:spacing w:after="20"/>
              <w:ind w:left="20"/>
              <w:jc w:val="both"/>
            </w:pPr>
            <w:r>
              <w:rPr>
                <w:rFonts w:ascii="Times New Roman"/>
                <w:b w:val="false"/>
                <w:i w:val="false"/>
                <w:color w:val="000000"/>
                <w:sz w:val="20"/>
              </w:rPr>
              <w:t>1) заявление, составленное в произвольной форме, с указанием сведений, предусмотренных пунктом 31 Правил,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сведения и документы, указанные в части пятой настоящего пункта;</w:t>
            </w:r>
          </w:p>
          <w:p>
            <w:pPr>
              <w:spacing w:after="20"/>
              <w:ind w:left="20"/>
              <w:jc w:val="both"/>
            </w:pPr>
            <w:r>
              <w:rPr>
                <w:rFonts w:ascii="Times New Roman"/>
                <w:b w:val="false"/>
                <w:i w:val="false"/>
                <w:color w:val="000000"/>
                <w:sz w:val="20"/>
              </w:rPr>
              <w:t>
3) электронная копия письменного подтверждения от органа финансового надзора страны места нахождения услугополучателя (финансовой организации-нерезидента Республики Казахстан) о том, что услугополучатель уполномочен осуществлять финансовую деятельность в рамках законодательства данной страны, либо заявление органа финансового надзора страны места нахождения услугополучателя (финансовой организации-нерезидента Республики Казахстан) о том, что такое разрешение по законодательству данной страны не требуется.</w:t>
            </w:r>
          </w:p>
          <w:p>
            <w:pPr>
              <w:spacing w:after="20"/>
              <w:ind w:left="20"/>
              <w:jc w:val="both"/>
            </w:pPr>
            <w:r>
              <w:rPr>
                <w:rFonts w:ascii="Times New Roman"/>
                <w:b w:val="false"/>
                <w:i w:val="false"/>
                <w:color w:val="000000"/>
                <w:sz w:val="20"/>
              </w:rPr>
              <w:t>
Для получения согласия на приобретение статуса крупного участника управляющего инвестиционным портфелем финансовая организация-нерезидент Республики Казахстан, намеревающаяся приобрести 25 (двадцать пять) или более процентов голосующих акций управляющего инвестиционным портфелем, подлежащая консолидированному надзору в стране своего места нахождения, представляет, помимо документов, установленных частью седьмой настоящего пункта электронную копию письменного подтверждения от органа финансового надзора страны места нахождения услугополучателя о том, что финансовая организация-нерезидент Республики Казахстан подлежит консолидированному надзору.</w:t>
            </w:r>
          </w:p>
          <w:p>
            <w:pPr>
              <w:spacing w:after="20"/>
              <w:ind w:left="20"/>
              <w:jc w:val="both"/>
            </w:pPr>
            <w:r>
              <w:rPr>
                <w:rFonts w:ascii="Times New Roman"/>
                <w:b w:val="false"/>
                <w:i w:val="false"/>
                <w:color w:val="000000"/>
                <w:sz w:val="20"/>
              </w:rPr>
              <w:t>
При обращении услугополучателя - финансовой организации - нерезидента Республики Казахстан для получения согласия на приобретение статуса страхового холдинга:</w:t>
            </w:r>
          </w:p>
          <w:p>
            <w:pPr>
              <w:spacing w:after="20"/>
              <w:ind w:left="20"/>
              <w:jc w:val="both"/>
            </w:pPr>
            <w:r>
              <w:rPr>
                <w:rFonts w:ascii="Times New Roman"/>
                <w:b w:val="false"/>
                <w:i w:val="false"/>
                <w:color w:val="000000"/>
                <w:sz w:val="20"/>
              </w:rPr>
              <w:t>
1) сведения и документы, указанные в части пятой настоящего пункта;</w:t>
            </w:r>
          </w:p>
          <w:p>
            <w:pPr>
              <w:spacing w:after="20"/>
              <w:ind w:left="20"/>
              <w:jc w:val="both"/>
            </w:pPr>
            <w:r>
              <w:rPr>
                <w:rFonts w:ascii="Times New Roman"/>
                <w:b w:val="false"/>
                <w:i w:val="false"/>
                <w:color w:val="000000"/>
                <w:sz w:val="20"/>
              </w:rPr>
              <w:t>
2) электронная копия письменного подтверждения от органа финансового надзора страны места нахождения услугополучателя - финансовой организации-нерезидента Республики Казахстан о том, что услугополучатель подлежит консолидированному надзору; 3) электронная копия письменного разрешения (согласия) органа финансового надзора страны места нахождения услугополучателя на приобретение услугополучателем статуса страхового холдинга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p>
          <w:p>
            <w:pPr>
              <w:spacing w:after="20"/>
              <w:ind w:left="20"/>
              <w:jc w:val="both"/>
            </w:pPr>
            <w:r>
              <w:rPr>
                <w:rFonts w:ascii="Times New Roman"/>
                <w:b w:val="false"/>
                <w:i w:val="false"/>
                <w:color w:val="000000"/>
                <w:sz w:val="20"/>
              </w:rPr>
              <w:t>
При обращении услугополучателя - банка - нерезидента Республики Казахстан для получения согласия на приобретение статуса банковского холдинга:</w:t>
            </w:r>
          </w:p>
          <w:p>
            <w:pPr>
              <w:spacing w:after="20"/>
              <w:ind w:left="20"/>
              <w:jc w:val="both"/>
            </w:pPr>
            <w:r>
              <w:rPr>
                <w:rFonts w:ascii="Times New Roman"/>
                <w:b w:val="false"/>
                <w:i w:val="false"/>
                <w:color w:val="000000"/>
                <w:sz w:val="20"/>
              </w:rPr>
              <w:t>1) Заявление о приобретении статуса банковского холдинга или крупного участника банка (для юридических лиц) по форме согласно приложению 1-2 к Правилам,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при наличии у банка - нерезидента Республики Казахстан кредитного рейтинга не ниже "А-" одного из рейтинговых агентств, перечень которых устанавливается Постановлением № 385, представляет документы и сведения, указанные в подпунктах 5) и 8) части второй настоящего пункта, подпунктах 2), 3), 6), 8) части четвертой настоящего пункта, подпунктах 3) и 4) части шестой настоящего пункта.</w:t>
            </w:r>
          </w:p>
          <w:p>
            <w:pPr>
              <w:spacing w:after="20"/>
              <w:ind w:left="20"/>
              <w:jc w:val="both"/>
            </w:pPr>
            <w:r>
              <w:rPr>
                <w:rFonts w:ascii="Times New Roman"/>
                <w:b w:val="false"/>
                <w:i w:val="false"/>
                <w:color w:val="000000"/>
                <w:sz w:val="20"/>
              </w:rPr>
              <w:t>
При обращении услугополучателя - физического лица для одновременного получения согласия на приобретение статуса крупного участника нескольких финансовых организаций:</w:t>
            </w:r>
          </w:p>
          <w:p>
            <w:pPr>
              <w:spacing w:after="20"/>
              <w:ind w:left="20"/>
              <w:jc w:val="both"/>
            </w:pPr>
            <w:r>
              <w:rPr>
                <w:rFonts w:ascii="Times New Roman"/>
                <w:b w:val="false"/>
                <w:i w:val="false"/>
                <w:color w:val="000000"/>
                <w:sz w:val="20"/>
              </w:rPr>
              <w:t>
1) заявление для получения согласия на приобретение статуса крупного участника страховой (перестраховочной) организации или крупного участника управляющего инвестиционным портфелем, составленное в произвольной форме, с указанием сведений, предусмотренных пунктом 31 Правил, а также заявление о приобретении статуса крупного участника банка (для физических лиц) по форме согласно приложению 1-1 к Правилам в форме электронного документа, удостоверенных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сведения и документы, указанные в подпунктах 2), 3), 5), 6), 7) и 8) части первой настоящего пункта и подпунктах 2), 3), 4), 6), 7), 8) части второй настоящего пункта;</w:t>
            </w:r>
          </w:p>
          <w:p>
            <w:pPr>
              <w:spacing w:after="20"/>
              <w:ind w:left="20"/>
              <w:jc w:val="both"/>
            </w:pPr>
            <w:r>
              <w:rPr>
                <w:rFonts w:ascii="Times New Roman"/>
                <w:b w:val="false"/>
                <w:i w:val="false"/>
                <w:color w:val="000000"/>
                <w:sz w:val="20"/>
              </w:rPr>
              <w:t>
3) план рекапитализации по каждой финансовой организации в случаях возможного ухудшения финансового положения финансовой организации, составленный с учетом обязательств услугополучателя в соответствии с планом рекапитализации финансовых организаций, крупным участником, банковским или страховым холдингом которых услугополучатель является и (или) желает стать, содержащий информацию, предусмотренную пунктом 28 Правил.</w:t>
            </w:r>
          </w:p>
          <w:p>
            <w:pPr>
              <w:spacing w:after="20"/>
              <w:ind w:left="20"/>
              <w:jc w:val="both"/>
            </w:pPr>
            <w:r>
              <w:rPr>
                <w:rFonts w:ascii="Times New Roman"/>
                <w:b w:val="false"/>
                <w:i w:val="false"/>
                <w:color w:val="000000"/>
                <w:sz w:val="20"/>
              </w:rPr>
              <w:t>
При обращении услугополучателя - юридического лица - резидента Республики Казахстан для одновременного получения согласия на приобретение статуса крупного участника, банковского или страхового холдинга нескольких финансовых организаций:</w:t>
            </w:r>
          </w:p>
          <w:p>
            <w:pPr>
              <w:spacing w:after="20"/>
              <w:ind w:left="20"/>
              <w:jc w:val="both"/>
            </w:pPr>
            <w:r>
              <w:rPr>
                <w:rFonts w:ascii="Times New Roman"/>
                <w:b w:val="false"/>
                <w:i w:val="false"/>
                <w:color w:val="000000"/>
                <w:sz w:val="20"/>
              </w:rPr>
              <w:t>
1) заявление для получения согласия на приобретение статуса крупного участника страховой (перестраховочной) организации или крупного участника управляющего инвестиционным портфелем, страхового холдинга, составленное в произвольной форме, с указанием сведений, предусмотренных пунктом 31 Правил, а также заявление о приобретении статуса банковского холдинга или крупного участника банка (для юридических лиц) по форме согласно приложению 1-2 к Правилам, в форме электронного документа, удостоверенных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сведения и документы, указанные в подпунктах 2), 3) и 6) части первой настоящего пункта, подпунктах 2), 3) и 4) части второй настоящего пункта, подпунктах 2), 3), 4) и 6) части третьей настоящего пункта, подпунктах 2), 3), 4), 6) и 7), 8) части четвертой настоящего пункта, подпункте 3) части одиннадцатой настоящего пункта и в части пятнадцатой настоящего пункта.</w:t>
            </w:r>
          </w:p>
          <w:p>
            <w:pPr>
              <w:spacing w:after="20"/>
              <w:ind w:left="20"/>
              <w:jc w:val="both"/>
            </w:pPr>
            <w:r>
              <w:rPr>
                <w:rFonts w:ascii="Times New Roman"/>
                <w:b w:val="false"/>
                <w:i w:val="false"/>
                <w:color w:val="000000"/>
                <w:sz w:val="20"/>
              </w:rPr>
              <w:t>
Услугополучателем - юридическим лицом, приобретающим статус крупного участника банка или банковского холдинга в отношении его руководящих работников, являющихся нерезидентами Республики Казахстан дополнительно представляются сведения по руководящим работникам заявителя, являющимся нерезидентами Республики Казахстан, подтверждающие их безупречную деловую репутацию, по форме согласно приложению 5 к Правилам.</w:t>
            </w:r>
          </w:p>
          <w:p>
            <w:pPr>
              <w:spacing w:after="20"/>
              <w:ind w:left="20"/>
              <w:jc w:val="both"/>
            </w:pPr>
            <w:r>
              <w:rPr>
                <w:rFonts w:ascii="Times New Roman"/>
                <w:b w:val="false"/>
                <w:i w:val="false"/>
                <w:color w:val="000000"/>
                <w:sz w:val="20"/>
              </w:rPr>
              <w:t>
При обращении услугополучателя - юридического лица-нерезидента Республики Казахстан для одновременного получения согласия на приобретение статуса крупного участника или банковского или страхового холдинга нескольких финансовых организаций:</w:t>
            </w:r>
          </w:p>
          <w:p>
            <w:pPr>
              <w:spacing w:after="20"/>
              <w:ind w:left="20"/>
              <w:jc w:val="both"/>
            </w:pPr>
            <w:r>
              <w:rPr>
                <w:rFonts w:ascii="Times New Roman"/>
                <w:b w:val="false"/>
                <w:i w:val="false"/>
                <w:color w:val="000000"/>
                <w:sz w:val="20"/>
              </w:rPr>
              <w:t>
1) заявление для получения согласия на приобретение статуса крупного участника страховой (перестраховочной) организации или крупного участника управляющего инвестиционным портфелем, страхового холдинга, составленное в произвольной форме, с указанием сведений, предусмотренных пунктом 31 Правил, а также заявление о приобретении статуса банковского холдинга или крупного участника банка (для юридических лиц) по форме согласно приложению 1-2 к Правилам в форме электронного документа, удостоверенных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сведения и документы, указанные в подпунктах 2), 3) и 6) части первой настоящего пункта, подпунктах 2), 3) и 4) части второй настоящего пункта, подпунктах 2), 3) и 6) части третьей настоящего пункта, подпунктах 2), 3), 6) и 7), 8) части четвертой настоящего пункта, подпунктах 2), 3), 4), 5) части шестой настоящего пункта, подпункте 3) части одиннадцатой настоящего пункта и в части пятнадцатой настоящего пункта;</w:t>
            </w:r>
          </w:p>
          <w:p>
            <w:pPr>
              <w:spacing w:after="20"/>
              <w:ind w:left="20"/>
              <w:jc w:val="both"/>
            </w:pPr>
            <w:r>
              <w:rPr>
                <w:rFonts w:ascii="Times New Roman"/>
                <w:b w:val="false"/>
                <w:i w:val="false"/>
                <w:color w:val="000000"/>
                <w:sz w:val="20"/>
              </w:rPr>
              <w:t>
Услугополучателем - юридическим лицом, приобретающим статус крупного участника банка или банковского холдинга, в отношении его руководящих работников, являющихся нерезидентами Республики Казахстан, дополнительно представляются сведения по руководящим работникам заявителя, являющимся нерезидентами Республики Казахстан, подтверждающие их безупречную деловую репутацию, по форме согласно приложению 5 к Правилам;</w:t>
            </w:r>
          </w:p>
          <w:p>
            <w:pPr>
              <w:spacing w:after="20"/>
              <w:ind w:left="20"/>
              <w:jc w:val="both"/>
            </w:pPr>
            <w:r>
              <w:rPr>
                <w:rFonts w:ascii="Times New Roman"/>
                <w:b w:val="false"/>
                <w:i w:val="false"/>
                <w:color w:val="000000"/>
                <w:sz w:val="20"/>
              </w:rPr>
              <w:t>
При обращении услугополучателя - финансовой организации - нерезидента Республики Казахстан для одновременного получения согласия на приобретение статуса крупного участника или банковского или страхового холдинга нескольких финансовых организаций: 1) заявление, составленное в произвольной форме, с указанием сведений, предусмотренных пунктом 31 Правил, а также заявление о приобретении статуса банковского холдинга или крупного участника банка (для юридических лиц) по форме согласно приложению 1-2 к Правилам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сведения и документы, указанные в подпункте 3) части седьмой настоящего пункта и части тринадцатой настоящего пункта, подпункте 2) части десятой настоящего пункта.</w:t>
            </w:r>
          </w:p>
          <w:p>
            <w:pPr>
              <w:spacing w:after="20"/>
              <w:ind w:left="20"/>
              <w:jc w:val="both"/>
            </w:pPr>
            <w:r>
              <w:rPr>
                <w:rFonts w:ascii="Times New Roman"/>
                <w:b w:val="false"/>
                <w:i w:val="false"/>
                <w:color w:val="000000"/>
                <w:sz w:val="20"/>
              </w:rPr>
              <w:t>
Дополнительные условия для оказания государственной услуги:</w:t>
            </w:r>
          </w:p>
          <w:p>
            <w:pPr>
              <w:spacing w:after="20"/>
              <w:ind w:left="20"/>
              <w:jc w:val="both"/>
            </w:pPr>
            <w:r>
              <w:rPr>
                <w:rFonts w:ascii="Times New Roman"/>
                <w:b w:val="false"/>
                <w:i w:val="false"/>
                <w:color w:val="000000"/>
                <w:sz w:val="20"/>
              </w:rPr>
              <w:t>
1) бизнес-план на ближайшие 5 (пять) лет, требования к которому установлены в пункте 29 Правил, представляется в дополнение к документам и сведениям следующими услугополучателями:</w:t>
            </w:r>
          </w:p>
          <w:p>
            <w:pPr>
              <w:spacing w:after="20"/>
              <w:ind w:left="20"/>
              <w:jc w:val="both"/>
            </w:pPr>
            <w:r>
              <w:rPr>
                <w:rFonts w:ascii="Times New Roman"/>
                <w:b w:val="false"/>
                <w:i w:val="false"/>
                <w:color w:val="000000"/>
                <w:sz w:val="20"/>
              </w:rPr>
              <w:t>
физическими лицами, желающими приобрести статус крупного участника финансовой организации, с долей владения 25 (двадцать пять) или более процентов размещенных (за вычетом привилегированных и выкупленных финансовой организации) акций; юридическими лицами, желающими приобрести статус банковского или страхового холдинга;</w:t>
            </w:r>
          </w:p>
          <w:p>
            <w:pPr>
              <w:spacing w:after="20"/>
              <w:ind w:left="20"/>
              <w:jc w:val="both"/>
            </w:pPr>
            <w:r>
              <w:rPr>
                <w:rFonts w:ascii="Times New Roman"/>
                <w:b w:val="false"/>
                <w:i w:val="false"/>
                <w:color w:val="000000"/>
                <w:sz w:val="20"/>
              </w:rPr>
              <w:t xml:space="preserve">
2) в случае, если услугополучатель - физическое или юридическое лицо стало соответствовать признакам крупного участника страховой (перестраховочной) организации или крупного участника управляющего инвестиционным портфелем без получения предварительного письменного согласия услугодателя на основании договора дарения или договора доверительного управления, при представлении им заявления о приобретении соответствующего статуса в соответствии с требованием, установленным </w:t>
            </w:r>
            <w:r>
              <w:rPr>
                <w:rFonts w:ascii="Times New Roman"/>
                <w:b w:val="false"/>
                <w:i w:val="false"/>
                <w:color w:val="000000"/>
                <w:sz w:val="20"/>
              </w:rPr>
              <w:t>пунктом 14</w:t>
            </w:r>
            <w:r>
              <w:rPr>
                <w:rFonts w:ascii="Times New Roman"/>
                <w:b w:val="false"/>
                <w:i w:val="false"/>
                <w:color w:val="000000"/>
                <w:sz w:val="20"/>
              </w:rPr>
              <w:t xml:space="preserve"> статьи 26 Закона о страховой деятельности, </w:t>
            </w:r>
            <w:r>
              <w:rPr>
                <w:rFonts w:ascii="Times New Roman"/>
                <w:b w:val="false"/>
                <w:i w:val="false"/>
                <w:color w:val="000000"/>
                <w:sz w:val="20"/>
              </w:rPr>
              <w:t>пунктом 14</w:t>
            </w:r>
            <w:r>
              <w:rPr>
                <w:rFonts w:ascii="Times New Roman"/>
                <w:b w:val="false"/>
                <w:i w:val="false"/>
                <w:color w:val="000000"/>
                <w:sz w:val="20"/>
              </w:rPr>
              <w:t xml:space="preserve"> статьи 72-1 Закона о рынке ценных бумаг, дополнительно представляются:</w:t>
            </w:r>
          </w:p>
          <w:p>
            <w:pPr>
              <w:spacing w:after="20"/>
              <w:ind w:left="20"/>
              <w:jc w:val="both"/>
            </w:pPr>
            <w:r>
              <w:rPr>
                <w:rFonts w:ascii="Times New Roman"/>
                <w:b w:val="false"/>
                <w:i w:val="false"/>
                <w:color w:val="000000"/>
                <w:sz w:val="20"/>
              </w:rPr>
              <w:t>
электронные копии документов, подтверждающих условия и порядок дарения акций страховой (перестраховочной) организации, управляющего инвестиционным портфелем или доверительного управления акциями страховой (перестраховочной) организации, управляющего инвестиционным портфелем;</w:t>
            </w:r>
          </w:p>
          <w:p>
            <w:pPr>
              <w:spacing w:after="20"/>
              <w:ind w:left="20"/>
              <w:jc w:val="both"/>
            </w:pPr>
            <w:r>
              <w:rPr>
                <w:rFonts w:ascii="Times New Roman"/>
                <w:b w:val="false"/>
                <w:i w:val="false"/>
                <w:color w:val="000000"/>
                <w:sz w:val="20"/>
              </w:rPr>
              <w:t>
документы, предусмотренные подпунктами 3), 4), 5), 6), 7) и 8) части первой настоящего пункта;</w:t>
            </w:r>
          </w:p>
          <w:p>
            <w:pPr>
              <w:spacing w:after="20"/>
              <w:ind w:left="20"/>
              <w:jc w:val="both"/>
            </w:pPr>
            <w:r>
              <w:rPr>
                <w:rFonts w:ascii="Times New Roman"/>
                <w:b w:val="false"/>
                <w:i w:val="false"/>
                <w:color w:val="000000"/>
                <w:sz w:val="20"/>
              </w:rPr>
              <w:t>
электронная копия сведений о стоимости акций, являющихся предметом договора дарения или договора доверительного управления, определенной оценщиком в соответствии с законодательством Республики Казахстан с приложением копий подтверждающих документов;</w:t>
            </w:r>
          </w:p>
          <w:p>
            <w:pPr>
              <w:spacing w:after="20"/>
              <w:ind w:left="20"/>
              <w:jc w:val="both"/>
            </w:pPr>
            <w:r>
              <w:rPr>
                <w:rFonts w:ascii="Times New Roman"/>
                <w:b w:val="false"/>
                <w:i w:val="false"/>
                <w:color w:val="000000"/>
                <w:sz w:val="20"/>
              </w:rPr>
              <w:t xml:space="preserve">
в случае, если услугополучатель - физическое или юридическое лицо стало соответствовать признакам крупного участника банка, банковского холдинга без получения предварительного письменного согласия уполномоченного органа на основании договора дарения, договора доверительного управления или в результате принятия наследства, при представлении им заявления о приобретении соответствующего статуса в соответствии с требованием, установленным </w:t>
            </w:r>
            <w:r>
              <w:rPr>
                <w:rFonts w:ascii="Times New Roman"/>
                <w:b w:val="false"/>
                <w:i w:val="false"/>
                <w:color w:val="000000"/>
                <w:sz w:val="20"/>
              </w:rPr>
              <w:t>пунктом 16</w:t>
            </w:r>
            <w:r>
              <w:rPr>
                <w:rFonts w:ascii="Times New Roman"/>
                <w:b w:val="false"/>
                <w:i w:val="false"/>
                <w:color w:val="000000"/>
                <w:sz w:val="20"/>
              </w:rPr>
              <w:t xml:space="preserve"> статьи 17-1 Закона Республики Казахстан "О банках и банковской деятельности в Республике Казахстан" (далее – Закона о банках), дополнительно представляются:</w:t>
            </w:r>
          </w:p>
          <w:p>
            <w:pPr>
              <w:spacing w:after="20"/>
              <w:ind w:left="20"/>
              <w:jc w:val="both"/>
            </w:pPr>
            <w:r>
              <w:rPr>
                <w:rFonts w:ascii="Times New Roman"/>
                <w:b w:val="false"/>
                <w:i w:val="false"/>
                <w:color w:val="000000"/>
                <w:sz w:val="20"/>
              </w:rPr>
              <w:t>
электронные копии документов, подтверждающих условия и порядок дарения, доверительного управления, наследования в отношении акций банка; документы, предусмотренные подпунктами 4), 5), 6), 7) и 8) части второй настоящего пункта;</w:t>
            </w:r>
          </w:p>
          <w:p>
            <w:pPr>
              <w:spacing w:after="20"/>
              <w:ind w:left="20"/>
              <w:jc w:val="both"/>
            </w:pPr>
            <w:r>
              <w:rPr>
                <w:rFonts w:ascii="Times New Roman"/>
                <w:b w:val="false"/>
                <w:i w:val="false"/>
                <w:color w:val="000000"/>
                <w:sz w:val="20"/>
              </w:rPr>
              <w:t>
документы, предусмотренные подпунктом 8) части четвертой настоящего пункта- в случае, если услугополучатель является юридическим лицом;</w:t>
            </w:r>
          </w:p>
          <w:p>
            <w:pPr>
              <w:spacing w:after="20"/>
              <w:ind w:left="20"/>
              <w:jc w:val="both"/>
            </w:pPr>
            <w:r>
              <w:rPr>
                <w:rFonts w:ascii="Times New Roman"/>
                <w:b w:val="false"/>
                <w:i w:val="false"/>
                <w:color w:val="000000"/>
                <w:sz w:val="20"/>
              </w:rPr>
              <w:t>
документ, предусмотренный подпунктом 5) части шестой настоящего пункта, - в случае, если услугополучатель является юридическим лицом – нерезидентом Республики Казахстан;</w:t>
            </w:r>
          </w:p>
          <w:p>
            <w:pPr>
              <w:spacing w:after="20"/>
              <w:ind w:left="20"/>
              <w:jc w:val="both"/>
            </w:pPr>
            <w:r>
              <w:rPr>
                <w:rFonts w:ascii="Times New Roman"/>
                <w:b w:val="false"/>
                <w:i w:val="false"/>
                <w:color w:val="000000"/>
                <w:sz w:val="20"/>
              </w:rPr>
              <w:t>
электронная копия сведений о стоимости акций, являющихся предметом договора дарения, договора доверительного управления, наследования, определенной оценщиком в соответствии с законодательством Республики Казахстан с приложением копий подтверждающих документов.</w:t>
            </w:r>
          </w:p>
          <w:p>
            <w:pPr>
              <w:spacing w:after="20"/>
              <w:ind w:left="20"/>
              <w:jc w:val="both"/>
            </w:pPr>
            <w:r>
              <w:rPr>
                <w:rFonts w:ascii="Times New Roman"/>
                <w:b w:val="false"/>
                <w:i w:val="false"/>
                <w:color w:val="000000"/>
                <w:sz w:val="20"/>
              </w:rPr>
              <w:t>
В случае необходимости получения услугополучателем статуса крупного участника банка или банковского холдинга услугополучателем к заявлению о выдаче разрешения на открытие банка прилагаются документы и сведения, предусмотренные частями второй, четвертой, шестой, десятой настоящего пункта.</w:t>
            </w:r>
          </w:p>
          <w:p>
            <w:pPr>
              <w:spacing w:after="20"/>
              <w:ind w:left="20"/>
              <w:jc w:val="both"/>
            </w:pPr>
            <w:r>
              <w:rPr>
                <w:rFonts w:ascii="Times New Roman"/>
                <w:b w:val="false"/>
                <w:i w:val="false"/>
                <w:color w:val="000000"/>
                <w:sz w:val="20"/>
              </w:rPr>
              <w:t>
Сведения о документах государственной регистрации (перерегистрации) юридического лица, сведения об оплате лицензионного сбора предоставляются Услугодателю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выдаче согласия на приобретение статуса крупного участника финансовой организации:</w:t>
            </w:r>
          </w:p>
          <w:p>
            <w:pPr>
              <w:spacing w:after="20"/>
              <w:ind w:left="20"/>
              <w:jc w:val="both"/>
            </w:pPr>
            <w:r>
              <w:rPr>
                <w:rFonts w:ascii="Times New Roman"/>
                <w:b w:val="false"/>
                <w:i w:val="false"/>
                <w:color w:val="000000"/>
                <w:sz w:val="20"/>
              </w:rPr>
              <w:t xml:space="preserve">
1) несоответствие услугополучателя - физического лица либо руководящего работника услугополучателя - юридического лица требованиям подпунктов 3), 4), 5) и 6) пункта 3 </w:t>
            </w:r>
            <w:r>
              <w:rPr>
                <w:rFonts w:ascii="Times New Roman"/>
                <w:b w:val="false"/>
                <w:i w:val="false"/>
                <w:color w:val="000000"/>
                <w:sz w:val="20"/>
              </w:rPr>
              <w:t>статьи 20</w:t>
            </w:r>
            <w:r>
              <w:rPr>
                <w:rFonts w:ascii="Times New Roman"/>
                <w:b w:val="false"/>
                <w:i w:val="false"/>
                <w:color w:val="000000"/>
                <w:sz w:val="20"/>
              </w:rPr>
              <w:t xml:space="preserve"> Закона о банках, подпунктов 3), 4) и 5) пункта 3 </w:t>
            </w:r>
            <w:r>
              <w:rPr>
                <w:rFonts w:ascii="Times New Roman"/>
                <w:b w:val="false"/>
                <w:i w:val="false"/>
                <w:color w:val="000000"/>
                <w:sz w:val="20"/>
              </w:rPr>
              <w:t>статьи 34</w:t>
            </w:r>
            <w:r>
              <w:rPr>
                <w:rFonts w:ascii="Times New Roman"/>
                <w:b w:val="false"/>
                <w:i w:val="false"/>
                <w:color w:val="000000"/>
                <w:sz w:val="20"/>
              </w:rPr>
              <w:t xml:space="preserve"> Закона о страховой деятельности, подпунктов 3), 4) и 5) пункта 2 </w:t>
            </w:r>
            <w:r>
              <w:rPr>
                <w:rFonts w:ascii="Times New Roman"/>
                <w:b w:val="false"/>
                <w:i w:val="false"/>
                <w:color w:val="000000"/>
                <w:sz w:val="20"/>
              </w:rPr>
              <w:t>статьи 54</w:t>
            </w:r>
            <w:r>
              <w:rPr>
                <w:rFonts w:ascii="Times New Roman"/>
                <w:b w:val="false"/>
                <w:i w:val="false"/>
                <w:color w:val="000000"/>
                <w:sz w:val="20"/>
              </w:rPr>
              <w:t xml:space="preserve"> Закона о рынке ценных бумаг;</w:t>
            </w:r>
          </w:p>
          <w:p>
            <w:pPr>
              <w:spacing w:after="20"/>
              <w:ind w:left="20"/>
              <w:jc w:val="both"/>
            </w:pPr>
            <w:r>
              <w:rPr>
                <w:rFonts w:ascii="Times New Roman"/>
                <w:b w:val="false"/>
                <w:i w:val="false"/>
                <w:color w:val="000000"/>
                <w:sz w:val="20"/>
              </w:rPr>
              <w:t>
2) неустойчивое финансовое положение услугополучателя. Признаком неустойчивого финансового положения услугополучателя является наличие одного из следующих условий:</w:t>
            </w:r>
          </w:p>
          <w:p>
            <w:pPr>
              <w:spacing w:after="20"/>
              <w:ind w:left="20"/>
              <w:jc w:val="both"/>
            </w:pPr>
            <w:r>
              <w:rPr>
                <w:rFonts w:ascii="Times New Roman"/>
                <w:b w:val="false"/>
                <w:i w:val="false"/>
                <w:color w:val="000000"/>
                <w:sz w:val="20"/>
              </w:rPr>
              <w:t>
юридическое лицо-услугополучатель создано менее чем за 2 (два) года до дня подачи заявления;</w:t>
            </w:r>
          </w:p>
          <w:p>
            <w:pPr>
              <w:spacing w:after="20"/>
              <w:ind w:left="20"/>
              <w:jc w:val="both"/>
            </w:pPr>
            <w:r>
              <w:rPr>
                <w:rFonts w:ascii="Times New Roman"/>
                <w:b w:val="false"/>
                <w:i w:val="false"/>
                <w:color w:val="000000"/>
                <w:sz w:val="20"/>
              </w:rPr>
              <w:t>
обязательства услугополучателя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финансовой организации;</w:t>
            </w:r>
          </w:p>
          <w:p>
            <w:pPr>
              <w:spacing w:after="20"/>
              <w:ind w:left="20"/>
              <w:jc w:val="both"/>
            </w:pPr>
            <w:r>
              <w:rPr>
                <w:rFonts w:ascii="Times New Roman"/>
                <w:b w:val="false"/>
                <w:i w:val="false"/>
                <w:color w:val="000000"/>
                <w:sz w:val="20"/>
              </w:rPr>
              <w:t>
убытки по результатам каждого из 2 (двух) завершенных финансовых лет;</w:t>
            </w:r>
          </w:p>
          <w:p>
            <w:pPr>
              <w:spacing w:after="20"/>
              <w:ind w:left="20"/>
              <w:jc w:val="both"/>
            </w:pPr>
            <w:r>
              <w:rPr>
                <w:rFonts w:ascii="Times New Roman"/>
                <w:b w:val="false"/>
                <w:i w:val="false"/>
                <w:color w:val="000000"/>
                <w:sz w:val="20"/>
              </w:rPr>
              <w:t>
размер обязательств услугополучателя представляет значительный риск для финансового состояния финансовой организации;</w:t>
            </w:r>
          </w:p>
          <w:p>
            <w:pPr>
              <w:spacing w:after="20"/>
              <w:ind w:left="20"/>
              <w:jc w:val="both"/>
            </w:pPr>
            <w:r>
              <w:rPr>
                <w:rFonts w:ascii="Times New Roman"/>
                <w:b w:val="false"/>
                <w:i w:val="false"/>
                <w:color w:val="000000"/>
                <w:sz w:val="20"/>
              </w:rPr>
              <w:t>
наличие просроченной и (или) отнесенной за баланс банка задолженности услугополучателя перед финансовой организацией;</w:t>
            </w:r>
          </w:p>
          <w:p>
            <w:pPr>
              <w:spacing w:after="20"/>
              <w:ind w:left="20"/>
              <w:jc w:val="both"/>
            </w:pPr>
            <w:r>
              <w:rPr>
                <w:rFonts w:ascii="Times New Roman"/>
                <w:b w:val="false"/>
                <w:i w:val="false"/>
                <w:color w:val="000000"/>
                <w:sz w:val="20"/>
              </w:rPr>
              <w:t>
анализ финансовых последствий приобретения услугополучателем статуса крупного участника финансовой организации предполагает ухудшение финансового состояния услугополучателя;</w:t>
            </w:r>
          </w:p>
          <w:p>
            <w:pPr>
              <w:spacing w:after="20"/>
              <w:ind w:left="20"/>
              <w:jc w:val="both"/>
            </w:pPr>
            <w:r>
              <w:rPr>
                <w:rFonts w:ascii="Times New Roman"/>
                <w:b w:val="false"/>
                <w:i w:val="false"/>
                <w:color w:val="000000"/>
                <w:sz w:val="20"/>
              </w:rPr>
              <w:t>
стоимость имущества услугополучателя (за вычетом обязательств услугополучателя) недостаточна для приобретения акций финансовой организации; иные основания, свидетельствующие о наличии неустойчивого финансового положения услугополучателя и (или) возможности нанесения ущерба финансовой организации и (или) его депозиторам;</w:t>
            </w:r>
          </w:p>
          <w:p>
            <w:pPr>
              <w:spacing w:after="20"/>
              <w:ind w:left="20"/>
              <w:jc w:val="both"/>
            </w:pPr>
            <w:r>
              <w:rPr>
                <w:rFonts w:ascii="Times New Roman"/>
                <w:b w:val="false"/>
                <w:i w:val="false"/>
                <w:color w:val="000000"/>
                <w:sz w:val="20"/>
              </w:rPr>
              <w:t>
3) нарушение в результате приобретения услугополучателем статуса крупного участника финансовой организации, банковского или страхового холдинга требований законодательства Республики Казахстан в области защиты конкуренции;</w:t>
            </w:r>
          </w:p>
          <w:p>
            <w:pPr>
              <w:spacing w:after="20"/>
              <w:ind w:left="20"/>
              <w:jc w:val="both"/>
            </w:pPr>
            <w:r>
              <w:rPr>
                <w:rFonts w:ascii="Times New Roman"/>
                <w:b w:val="false"/>
                <w:i w:val="false"/>
                <w:color w:val="000000"/>
                <w:sz w:val="20"/>
              </w:rPr>
              <w:t xml:space="preserve">
4) случаи, когда в сделке по приобретению статуса крупного участника финансовой организации, банковского или страхового холдинга приобретающей стороной является юридическое лицо (его крупный участник (крупный акционер), зарегистрированное в оффшорных зонах, перечень которых устанавливается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зарегистрированным в Реестре государственной регистрации нормативных правовых актов под № 20095, за исключением случая, предусмотренного пунктом 5 </w:t>
            </w:r>
            <w:r>
              <w:rPr>
                <w:rFonts w:ascii="Times New Roman"/>
                <w:b w:val="false"/>
                <w:i w:val="false"/>
                <w:color w:val="000000"/>
                <w:sz w:val="20"/>
              </w:rPr>
              <w:t>статьи 17</w:t>
            </w:r>
            <w:r>
              <w:rPr>
                <w:rFonts w:ascii="Times New Roman"/>
                <w:b w:val="false"/>
                <w:i w:val="false"/>
                <w:color w:val="000000"/>
                <w:sz w:val="20"/>
              </w:rPr>
              <w:t xml:space="preserve"> Закона о банках;</w:t>
            </w:r>
          </w:p>
          <w:p>
            <w:pPr>
              <w:spacing w:after="20"/>
              <w:ind w:left="20"/>
              <w:jc w:val="both"/>
            </w:pPr>
            <w:r>
              <w:rPr>
                <w:rFonts w:ascii="Times New Roman"/>
                <w:b w:val="false"/>
                <w:i w:val="false"/>
                <w:color w:val="000000"/>
                <w:sz w:val="20"/>
              </w:rPr>
              <w:t>
5) несоблюдение услугополучателем иных требований, установленных законодательными актами Республики Казахстан, к крупным участникам финансовой организации, банковским или страховым холдингам;</w:t>
            </w:r>
          </w:p>
          <w:p>
            <w:pPr>
              <w:spacing w:after="20"/>
              <w:ind w:left="20"/>
              <w:jc w:val="both"/>
            </w:pPr>
            <w:r>
              <w:rPr>
                <w:rFonts w:ascii="Times New Roman"/>
                <w:b w:val="false"/>
                <w:i w:val="false"/>
                <w:color w:val="000000"/>
                <w:sz w:val="20"/>
              </w:rPr>
              <w:t>
6) анализ финансовых последствий приобретения услугополучателем статуса крупного участника финансовой организации, банковского или страхового холдинга предполагает ухудшение финансового состояния финансовой организации;</w:t>
            </w:r>
          </w:p>
          <w:p>
            <w:pPr>
              <w:spacing w:after="20"/>
              <w:ind w:left="20"/>
              <w:jc w:val="both"/>
            </w:pPr>
            <w:r>
              <w:rPr>
                <w:rFonts w:ascii="Times New Roman"/>
                <w:b w:val="false"/>
                <w:i w:val="false"/>
                <w:color w:val="000000"/>
                <w:sz w:val="20"/>
              </w:rPr>
              <w:t>7) для получения согласия на приобретение статуса крупного участника страховой (перестраховочной) организации или крупного участника управляющего инвестиционным портфелем, страхового холдинга- отсутствие у услугополучателя-финансовой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w:t>
            </w:r>
          </w:p>
          <w:p>
            <w:pPr>
              <w:spacing w:after="20"/>
              <w:ind w:left="20"/>
              <w:jc w:val="both"/>
            </w:pPr>
            <w:r>
              <w:rPr>
                <w:rFonts w:ascii="Times New Roman"/>
                <w:b w:val="false"/>
                <w:i w:val="false"/>
                <w:color w:val="000000"/>
                <w:sz w:val="20"/>
              </w:rPr>
              <w:t>
Для получения согласия на приобретение статуса крупного участника банка или банковского холдинга- отсутствие у услугополучателя-финансовой организации-нерезидента Республики Казахстан лицензии (разрешения) на осуществление финансовой деятельности по законодательству государства, резидентом которого он является, в случаях, когда такая лицензия (разрешение) требуется по законодательству такого государства;</w:t>
            </w:r>
          </w:p>
          <w:p>
            <w:pPr>
              <w:spacing w:after="20"/>
              <w:ind w:left="20"/>
              <w:jc w:val="both"/>
            </w:pPr>
            <w:r>
              <w:rPr>
                <w:rFonts w:ascii="Times New Roman"/>
                <w:b w:val="false"/>
                <w:i w:val="false"/>
                <w:color w:val="000000"/>
                <w:sz w:val="20"/>
              </w:rPr>
              <w:t>
8) отсутствие у услугополучателя-юридического лица-нерезидента Республики Казахстан (либо его родительской организации в случае приобретения статуса крупного участника банка или банковского холдинга) минимально необходимого рейтинга одного из международных рейтинговых агентств, перечень которых устанавливается постановлением № 385, за исключением случаев, когда наличие указанного рейтинга не требуется для юридического лица-нерезидента Республики Казахстан, предполагающего косвенно владеть 10 (десятью) или более процентами размещенных акций финансовой организации или голосовать косвенно 10 (десятью) или более процентами голосующих акций финансовой организации через владение (голосование) акциями (долями участия) юридического лица - нерезидента Республики Казахстан, являющегося крупным участником финансовой организации, прямо владеющего 10 (десятью) или более процентами размещенных акций финансовой организации или имеющего возможность голосовать 10 (десятью) или более процентами голосующих акций финансовой организации, имеющего минимальный требуемый рейтинг;</w:t>
            </w:r>
          </w:p>
          <w:p>
            <w:pPr>
              <w:spacing w:after="20"/>
              <w:ind w:left="20"/>
              <w:jc w:val="both"/>
            </w:pPr>
            <w:r>
              <w:rPr>
                <w:rFonts w:ascii="Times New Roman"/>
                <w:b w:val="false"/>
                <w:i w:val="false"/>
                <w:color w:val="000000"/>
                <w:sz w:val="20"/>
              </w:rPr>
              <w:t>
9) неэффективность представленного плана рекапитализации финансовой организации в случае возможного ухудшения финансового состояния финансовой организации;</w:t>
            </w:r>
          </w:p>
          <w:p>
            <w:pPr>
              <w:spacing w:after="20"/>
              <w:ind w:left="20"/>
              <w:jc w:val="both"/>
            </w:pPr>
            <w:r>
              <w:rPr>
                <w:rFonts w:ascii="Times New Roman"/>
                <w:b w:val="false"/>
                <w:i w:val="false"/>
                <w:color w:val="000000"/>
                <w:sz w:val="20"/>
              </w:rPr>
              <w:t>
10) отсутствие у услугополучателя - физического лица, у руководящего работника услугополучателя - юридического лица безупречной деловой репутации.</w:t>
            </w:r>
          </w:p>
          <w:p>
            <w:pPr>
              <w:spacing w:after="20"/>
              <w:ind w:left="20"/>
              <w:jc w:val="both"/>
            </w:pPr>
            <w:r>
              <w:rPr>
                <w:rFonts w:ascii="Times New Roman"/>
                <w:b w:val="false"/>
                <w:i w:val="false"/>
                <w:color w:val="000000"/>
                <w:sz w:val="20"/>
              </w:rPr>
              <w:t xml:space="preserve">
Для целей настоящего подпункта критериями отсутствия безупречной деловой репутации являются критерии, определяемые в порядке, предусмотренном пунктом 7 </w:t>
            </w:r>
            <w:r>
              <w:rPr>
                <w:rFonts w:ascii="Times New Roman"/>
                <w:b w:val="false"/>
                <w:i w:val="false"/>
                <w:color w:val="000000"/>
                <w:sz w:val="20"/>
              </w:rPr>
              <w:t>статьи 20</w:t>
            </w:r>
            <w:r>
              <w:rPr>
                <w:rFonts w:ascii="Times New Roman"/>
                <w:b w:val="false"/>
                <w:i w:val="false"/>
                <w:color w:val="000000"/>
                <w:sz w:val="20"/>
              </w:rPr>
              <w:t xml:space="preserve"> Закона о банках, пунктом 7 </w:t>
            </w:r>
            <w:r>
              <w:rPr>
                <w:rFonts w:ascii="Times New Roman"/>
                <w:b w:val="false"/>
                <w:i w:val="false"/>
                <w:color w:val="000000"/>
                <w:sz w:val="20"/>
              </w:rPr>
              <w:t>статьи 34</w:t>
            </w:r>
            <w:r>
              <w:rPr>
                <w:rFonts w:ascii="Times New Roman"/>
                <w:b w:val="false"/>
                <w:i w:val="false"/>
                <w:color w:val="000000"/>
                <w:sz w:val="20"/>
              </w:rPr>
              <w:t xml:space="preserve"> Закона о страховой деятельности, пунктом 6 </w:t>
            </w:r>
            <w:r>
              <w:rPr>
                <w:rFonts w:ascii="Times New Roman"/>
                <w:b w:val="false"/>
                <w:i w:val="false"/>
                <w:color w:val="000000"/>
                <w:sz w:val="20"/>
              </w:rPr>
              <w:t>статьи 54</w:t>
            </w:r>
            <w:r>
              <w:rPr>
                <w:rFonts w:ascii="Times New Roman"/>
                <w:b w:val="false"/>
                <w:i w:val="false"/>
                <w:color w:val="000000"/>
                <w:sz w:val="20"/>
              </w:rPr>
              <w:t xml:space="preserve"> Закона о рынке ценных бумаг;</w:t>
            </w:r>
          </w:p>
          <w:p>
            <w:pPr>
              <w:spacing w:after="20"/>
              <w:ind w:left="20"/>
              <w:jc w:val="both"/>
            </w:pPr>
            <w:r>
              <w:rPr>
                <w:rFonts w:ascii="Times New Roman"/>
                <w:b w:val="false"/>
                <w:i w:val="false"/>
                <w:color w:val="000000"/>
                <w:sz w:val="20"/>
              </w:rPr>
              <w:t>
11) случаи, когда услугополучатель ранее являлся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том числе финансовой организации-нерезидента Республики Казахстан, в период не более чем за один год до принятия услугодателем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 Указанное требование применяется в течение пяти лет после принятия услугодателем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 Для целей настоящего абзаца под финансовой организацией также понимаются филиал банка-нерезидента Республики Казахстан, филиал страховой (перестраховочной) организации-нерезидента Республики Казахстан, филиал страхового брокера-нерезидента Республики Казахстан. Условия настоящего подпункта в части, касающейся финансовой организации – нерезидента Республики Казахстан, применяются при отказе в выдаче согласия услугополучателю на приобретение статуса крупного участника банка или банковского холдинга;</w:t>
            </w:r>
          </w:p>
          <w:p>
            <w:pPr>
              <w:spacing w:after="20"/>
              <w:ind w:left="20"/>
              <w:jc w:val="both"/>
            </w:pPr>
            <w:r>
              <w:rPr>
                <w:rFonts w:ascii="Times New Roman"/>
                <w:b w:val="false"/>
                <w:i w:val="false"/>
                <w:color w:val="000000"/>
                <w:sz w:val="20"/>
              </w:rPr>
              <w:t>
12) несоответствие законодательства в области консолидированного надзора за финансовыми организациями страны места нахождения услугополучателя - юридического лица, желающего приобрести статус крупного участника страховой (перестраховочной) организации, страхового холдинга, требованиям по консолидированному надзору, установленным законодательными актами Республики Казахстан;</w:t>
            </w:r>
          </w:p>
          <w:p>
            <w:pPr>
              <w:spacing w:after="20"/>
              <w:ind w:left="20"/>
              <w:jc w:val="both"/>
            </w:pPr>
            <w:r>
              <w:rPr>
                <w:rFonts w:ascii="Times New Roman"/>
                <w:b w:val="false"/>
                <w:i w:val="false"/>
                <w:color w:val="000000"/>
                <w:sz w:val="20"/>
              </w:rPr>
              <w:t xml:space="preserve">
несоответствие финансовой организации-нерезидента Республики Казахстан, желающей приобрести статус банковского холдинга, условиям, предусмотренным пунктом 1-1 </w:t>
            </w:r>
            <w:r>
              <w:rPr>
                <w:rFonts w:ascii="Times New Roman"/>
                <w:b w:val="false"/>
                <w:i w:val="false"/>
                <w:color w:val="000000"/>
                <w:sz w:val="20"/>
              </w:rPr>
              <w:t>статьи 17-1</w:t>
            </w:r>
            <w:r>
              <w:rPr>
                <w:rFonts w:ascii="Times New Roman"/>
                <w:b w:val="false"/>
                <w:i w:val="false"/>
                <w:color w:val="000000"/>
                <w:sz w:val="20"/>
              </w:rPr>
              <w:t xml:space="preserve"> Закона о банках;</w:t>
            </w:r>
          </w:p>
          <w:p>
            <w:pPr>
              <w:spacing w:after="20"/>
              <w:ind w:left="20"/>
              <w:jc w:val="both"/>
            </w:pPr>
            <w:r>
              <w:rPr>
                <w:rFonts w:ascii="Times New Roman"/>
                <w:b w:val="false"/>
                <w:i w:val="false"/>
                <w:color w:val="000000"/>
                <w:sz w:val="20"/>
              </w:rPr>
              <w:t>13) по крупным участникам - юридическим лицам, страховым холдингам, являющимся финансовыми организациями - нерезидентами Республики Казахстан - отсутствие соглашения между услугодателем и органами финансового надзора государства, резидентом которого является услугополучатель, предусматривающего обмен информацией, за исключением случаев, установленных нормативным правовым актом услугодателя (за исключением случаев приобретения статуса крупного участника управляющего инвестиционным портфелем);</w:t>
            </w:r>
          </w:p>
          <w:p>
            <w:pPr>
              <w:spacing w:after="20"/>
              <w:ind w:left="20"/>
              <w:jc w:val="both"/>
            </w:pPr>
            <w:r>
              <w:rPr>
                <w:rFonts w:ascii="Times New Roman"/>
                <w:b w:val="false"/>
                <w:i w:val="false"/>
                <w:color w:val="000000"/>
                <w:sz w:val="20"/>
              </w:rPr>
              <w:t>
14) случаи, когда услугополучатель - финансовая организация, желающая приобрести статус крупного участника страховой (перестраховочной) организации или крупного участника управляющего инвестиционным портфелем, страхового холдинга, не подлежит надзору на консолидированной основе в стране своего места нахождения;</w:t>
            </w:r>
          </w:p>
          <w:p>
            <w:pPr>
              <w:spacing w:after="20"/>
              <w:ind w:left="20"/>
              <w:jc w:val="both"/>
            </w:pPr>
            <w:r>
              <w:rPr>
                <w:rFonts w:ascii="Times New Roman"/>
                <w:b w:val="false"/>
                <w:i w:val="false"/>
                <w:color w:val="000000"/>
                <w:sz w:val="20"/>
              </w:rPr>
              <w:t>
случаи, когда услугополучатель - финансовая организация -нерезидент Республики Казахстан, желающая приобрести статус банковского холдинга, крупного участника банка, не подлежит надзору на консолидированной основе в стране своего места нахождения;</w:t>
            </w:r>
          </w:p>
          <w:p>
            <w:pPr>
              <w:spacing w:after="20"/>
              <w:ind w:left="20"/>
              <w:jc w:val="both"/>
            </w:pPr>
            <w:r>
              <w:rPr>
                <w:rFonts w:ascii="Times New Roman"/>
                <w:b w:val="false"/>
                <w:i w:val="false"/>
                <w:color w:val="000000"/>
                <w:sz w:val="20"/>
              </w:rPr>
              <w:t>
15) невозможность проведения консолидированного надзора за банковским конгломератом или страховой группой в связи с тем, что законодательство стран нахождения участников банковского конгломерата или страховой группы - нерезидентов Республики Казахстан делает невозможным выполнение ими и банковским конгломератом или страховой группой предусмотренных законами Республики Казахстан требований;</w:t>
            </w:r>
          </w:p>
          <w:p>
            <w:pPr>
              <w:spacing w:after="20"/>
              <w:ind w:left="20"/>
              <w:jc w:val="both"/>
            </w:pPr>
            <w:r>
              <w:rPr>
                <w:rFonts w:ascii="Times New Roman"/>
                <w:b w:val="false"/>
                <w:i w:val="false"/>
                <w:color w:val="000000"/>
                <w:sz w:val="20"/>
              </w:rPr>
              <w:t>16) наличие оснований для отказа в выдаче разрешения на открытие банка;</w:t>
            </w:r>
          </w:p>
          <w:p>
            <w:pPr>
              <w:spacing w:after="20"/>
              <w:ind w:left="20"/>
              <w:jc w:val="both"/>
            </w:pPr>
            <w:r>
              <w:rPr>
                <w:rFonts w:ascii="Times New Roman"/>
                <w:b w:val="false"/>
                <w:i w:val="false"/>
                <w:color w:val="000000"/>
                <w:sz w:val="20"/>
              </w:rPr>
              <w:t>
17) в случае приобретения статуса крупного участника управляющего инвестиционным портфелем или страховой (перестраховочной) организации или страхового холдинга, несоответствие представленных документов требованиям, указанным в пункте 8 настоящего перечня основных требований к оказанию государственной услуги и пункте 31 Правил;</w:t>
            </w:r>
          </w:p>
          <w:p>
            <w:pPr>
              <w:spacing w:after="20"/>
              <w:ind w:left="20"/>
              <w:jc w:val="both"/>
            </w:pPr>
            <w:r>
              <w:rPr>
                <w:rFonts w:ascii="Times New Roman"/>
                <w:b w:val="false"/>
                <w:i w:val="false"/>
                <w:color w:val="000000"/>
                <w:sz w:val="20"/>
              </w:rPr>
              <w:t>
18) неустранение замечаний услугодателя по представленным документам;</w:t>
            </w:r>
          </w:p>
          <w:p>
            <w:pPr>
              <w:spacing w:after="20"/>
              <w:ind w:left="20"/>
              <w:jc w:val="both"/>
            </w:pPr>
            <w:r>
              <w:rPr>
                <w:rFonts w:ascii="Times New Roman"/>
                <w:b w:val="false"/>
                <w:i w:val="false"/>
                <w:color w:val="000000"/>
                <w:sz w:val="20"/>
              </w:rPr>
              <w:t>
19) в случае приобретения статуса крупного участника управляющего инвестиционным портфелем, непредставление документов, указанных в пункте 8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20)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21)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22)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23) наличие у бенефициарного собственника заявителя - юридического лица, определенного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неснятой или непогашенной судимости за преступления в сфере отмывания доходов, полученных преступным путем, финансирования терроризма, финансирования распространения оружия массового уничтожения.</w:t>
            </w:r>
          </w:p>
          <w:p>
            <w:pPr>
              <w:spacing w:after="20"/>
              <w:ind w:left="20"/>
              <w:jc w:val="both"/>
            </w:pPr>
            <w:r>
              <w:rPr>
                <w:rFonts w:ascii="Times New Roman"/>
                <w:b w:val="false"/>
                <w:i w:val="false"/>
                <w:color w:val="000000"/>
                <w:sz w:val="20"/>
              </w:rPr>
              <w:t>
По выдаче согласия на приобретение статуса банковского или страхового холдинга:</w:t>
            </w:r>
          </w:p>
          <w:p>
            <w:pPr>
              <w:spacing w:after="20"/>
              <w:ind w:left="20"/>
              <w:jc w:val="both"/>
            </w:pPr>
            <w:r>
              <w:rPr>
                <w:rFonts w:ascii="Times New Roman"/>
                <w:b w:val="false"/>
                <w:i w:val="false"/>
                <w:color w:val="000000"/>
                <w:sz w:val="20"/>
              </w:rPr>
              <w:t>
1) основания, предусмотренные в части первой настоящего пункта;</w:t>
            </w:r>
          </w:p>
          <w:p>
            <w:pPr>
              <w:spacing w:after="20"/>
              <w:ind w:left="20"/>
              <w:jc w:val="both"/>
            </w:pPr>
            <w:r>
              <w:rPr>
                <w:rFonts w:ascii="Times New Roman"/>
                <w:b w:val="false"/>
                <w:i w:val="false"/>
                <w:color w:val="000000"/>
                <w:sz w:val="20"/>
              </w:rPr>
              <w:t>
2) случаи, когда услугополучатель - финансовая организация не подлежит надзору на консолидированной основе в стране своего местонахождения.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оказания государственной услуги размещен на официальном интернет-ресурсе услугодателя.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и противодействия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w:t>
            </w:r>
            <w:r>
              <w:br/>
            </w:r>
            <w:r>
              <w:rPr>
                <w:rFonts w:ascii="Times New Roman"/>
                <w:b w:val="false"/>
                <w:i w:val="false"/>
                <w:color w:val="000000"/>
                <w:sz w:val="20"/>
              </w:rPr>
              <w:t>и финансированию распространения</w:t>
            </w:r>
            <w:r>
              <w:br/>
            </w:r>
            <w:r>
              <w:rPr>
                <w:rFonts w:ascii="Times New Roman"/>
                <w:b w:val="false"/>
                <w:i w:val="false"/>
                <w:color w:val="000000"/>
                <w:sz w:val="20"/>
              </w:rPr>
              <w:t>оружия массового уничтожения</w:t>
            </w:r>
            <w:r>
              <w:br/>
            </w:r>
            <w:r>
              <w:rPr>
                <w:rFonts w:ascii="Times New Roman"/>
                <w:b w:val="false"/>
                <w:i w:val="false"/>
                <w:color w:val="000000"/>
                <w:sz w:val="20"/>
              </w:rPr>
              <w:t>на финансовом рынке,</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отзыва</w:t>
            </w:r>
            <w:r>
              <w:br/>
            </w:r>
            <w:r>
              <w:rPr>
                <w:rFonts w:ascii="Times New Roman"/>
                <w:b w:val="false"/>
                <w:i w:val="false"/>
                <w:color w:val="000000"/>
                <w:sz w:val="20"/>
              </w:rPr>
              <w:t>согласия на приобретение статуса</w:t>
            </w:r>
            <w:r>
              <w:br/>
            </w:r>
            <w:r>
              <w:rPr>
                <w:rFonts w:ascii="Times New Roman"/>
                <w:b w:val="false"/>
                <w:i w:val="false"/>
                <w:color w:val="000000"/>
                <w:sz w:val="20"/>
              </w:rPr>
              <w:t>крупного участника банка,</w:t>
            </w:r>
            <w:r>
              <w:br/>
            </w:r>
            <w:r>
              <w:rPr>
                <w:rFonts w:ascii="Times New Roman"/>
                <w:b w:val="false"/>
                <w:i w:val="false"/>
                <w:color w:val="000000"/>
                <w:sz w:val="20"/>
              </w:rPr>
              <w:t>банковского холдинга, крупного</w:t>
            </w:r>
            <w:r>
              <w:br/>
            </w:r>
            <w:r>
              <w:rPr>
                <w:rFonts w:ascii="Times New Roman"/>
                <w:b w:val="false"/>
                <w:i w:val="false"/>
                <w:color w:val="000000"/>
                <w:sz w:val="20"/>
              </w:rPr>
              <w:t>участника страховой (перестраховочной)</w:t>
            </w:r>
            <w:r>
              <w:br/>
            </w:r>
            <w:r>
              <w:rPr>
                <w:rFonts w:ascii="Times New Roman"/>
                <w:b w:val="false"/>
                <w:i w:val="false"/>
                <w:color w:val="000000"/>
                <w:sz w:val="20"/>
              </w:rPr>
              <w:t>организации, страхового холдинга,</w:t>
            </w:r>
            <w:r>
              <w:br/>
            </w:r>
            <w:r>
              <w:rPr>
                <w:rFonts w:ascii="Times New Roman"/>
                <w:b w:val="false"/>
                <w:i w:val="false"/>
                <w:color w:val="000000"/>
                <w:sz w:val="20"/>
              </w:rPr>
              <w:t>крупного участника</w:t>
            </w:r>
            <w:r>
              <w:br/>
            </w:r>
            <w:r>
              <w:rPr>
                <w:rFonts w:ascii="Times New Roman"/>
                <w:b w:val="false"/>
                <w:i w:val="false"/>
                <w:color w:val="000000"/>
                <w:sz w:val="20"/>
              </w:rPr>
              <w:t>управляющего инвестиционным</w:t>
            </w:r>
            <w:r>
              <w:br/>
            </w:r>
            <w:r>
              <w:rPr>
                <w:rFonts w:ascii="Times New Roman"/>
                <w:b w:val="false"/>
                <w:i w:val="false"/>
                <w:color w:val="000000"/>
                <w:sz w:val="20"/>
              </w:rPr>
              <w:t>портфелем и требованиям</w:t>
            </w:r>
            <w:r>
              <w:br/>
            </w:r>
            <w:r>
              <w:rPr>
                <w:rFonts w:ascii="Times New Roman"/>
                <w:b w:val="false"/>
                <w:i w:val="false"/>
                <w:color w:val="000000"/>
                <w:sz w:val="20"/>
              </w:rPr>
              <w:t>к документам, представляемым</w:t>
            </w:r>
            <w:r>
              <w:br/>
            </w:r>
            <w:r>
              <w:rPr>
                <w:rFonts w:ascii="Times New Roman"/>
                <w:b w:val="false"/>
                <w:i w:val="false"/>
                <w:color w:val="000000"/>
                <w:sz w:val="20"/>
              </w:rPr>
              <w:t>для получения указанного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0" w:id="518"/>
    <w:p>
      <w:pPr>
        <w:spacing w:after="0"/>
        <w:ind w:left="0"/>
        <w:jc w:val="left"/>
      </w:pPr>
      <w:r>
        <w:rPr>
          <w:rFonts w:ascii="Times New Roman"/>
          <w:b/>
          <w:i w:val="false"/>
          <w:color w:val="000000"/>
        </w:rPr>
        <w:t xml:space="preserve"> Сведения о доходах и имуществе, а также информация об имеющейся задолженности по всем обязательствам заявителя</w:t>
      </w:r>
    </w:p>
    <w:bookmarkEnd w:id="518"/>
    <w:p>
      <w:pPr>
        <w:spacing w:after="0"/>
        <w:ind w:left="0"/>
        <w:jc w:val="both"/>
      </w:pPr>
      <w:bookmarkStart w:name="z1141" w:id="519"/>
      <w:r>
        <w:rPr>
          <w:rFonts w:ascii="Times New Roman"/>
          <w:b w:val="false"/>
          <w:i w:val="false"/>
          <w:color w:val="000000"/>
          <w:sz w:val="28"/>
        </w:rPr>
        <w:t>
      1. Фамилия, имя и отчество (при его наличии)</w:t>
      </w:r>
    </w:p>
    <w:bookmarkEnd w:id="51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142" w:id="520"/>
      <w:r>
        <w:rPr>
          <w:rFonts w:ascii="Times New Roman"/>
          <w:b w:val="false"/>
          <w:i w:val="false"/>
          <w:color w:val="000000"/>
          <w:sz w:val="28"/>
        </w:rPr>
        <w:t>
      2. Отчетный период</w:t>
      </w:r>
    </w:p>
    <w:bookmarkEnd w:id="52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143" w:id="521"/>
      <w:r>
        <w:rPr>
          <w:rFonts w:ascii="Times New Roman"/>
          <w:b w:val="false"/>
          <w:i w:val="false"/>
          <w:color w:val="000000"/>
          <w:sz w:val="28"/>
        </w:rPr>
        <w:t>
      3. Доходы и имущество, а также информация об имеющейся задолженности</w:t>
      </w:r>
    </w:p>
    <w:bookmarkEnd w:id="521"/>
    <w:p>
      <w:pPr>
        <w:spacing w:after="0"/>
        <w:ind w:left="0"/>
        <w:jc w:val="both"/>
      </w:pPr>
      <w:r>
        <w:rPr>
          <w:rFonts w:ascii="Times New Roman"/>
          <w:b w:val="false"/>
          <w:i w:val="false"/>
          <w:color w:val="000000"/>
          <w:sz w:val="28"/>
        </w:rPr>
        <w:t>по всем обязательствам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 Стоимость актива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полученные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 от долей участия в уставных капиталах (акций)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вкладам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предпринимательской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дохода (с расшифровкой)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наличными на банковских счетах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наличными на банковских счетах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указанием наименования эмитента), в том числе простые акции, привилегированные акции, облигации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финансовой организации, к общему количеству голосующих акций организаций (указать наименование) или доли участия в их уставных капиталах, в том числе нерезидентов Республики Казахстан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 (с указанием наименования и место расположения)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имущество (с расшифровкой)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всем обязательствам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по обязательствам (с расшифровкой)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6" w:id="522"/>
    <w:p>
      <w:pPr>
        <w:spacing w:after="0"/>
        <w:ind w:left="0"/>
        <w:jc w:val="both"/>
      </w:pPr>
      <w:r>
        <w:rPr>
          <w:rFonts w:ascii="Times New Roman"/>
          <w:b w:val="false"/>
          <w:i w:val="false"/>
          <w:color w:val="000000"/>
          <w:sz w:val="28"/>
        </w:rPr>
        <w:t>
      продолжение таблицы</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w:t>
            </w:r>
          </w:p>
          <w:p>
            <w:pPr>
              <w:spacing w:after="20"/>
              <w:ind w:left="20"/>
              <w:jc w:val="both"/>
            </w:pPr>
            <w:r>
              <w:rPr>
                <w:rFonts w:ascii="Times New Roman"/>
                <w:b w:val="false"/>
                <w:i w:val="false"/>
                <w:color w:val="000000"/>
                <w:sz w:val="20"/>
              </w:rPr>
              <w:t>Стоимость актива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 Стоимость актива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5" w:id="523"/>
      <w:r>
        <w:rPr>
          <w:rFonts w:ascii="Times New Roman"/>
          <w:b w:val="false"/>
          <w:i w:val="false"/>
          <w:color w:val="000000"/>
          <w:sz w:val="28"/>
        </w:rPr>
        <w:t>
      Примечание: Отчетным периодом является период, равный 12 (двенадцати) месяцам, предшествующим 1 (первому) числу месяца представления декларации об активах и обязательствах в органы государственных доходов в соответствии с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w:t>
      </w:r>
      <w:r>
        <w:rPr>
          <w:rFonts w:ascii="Times New Roman"/>
          <w:b w:val="false"/>
          <w:i w:val="false"/>
          <w:color w:val="000000"/>
          <w:sz w:val="28"/>
        </w:rPr>
        <w:t>О страховой деятельности</w:t>
      </w:r>
      <w:r>
        <w:rPr>
          <w:rFonts w:ascii="Times New Roman"/>
          <w:b w:val="false"/>
          <w:i w:val="false"/>
          <w:color w:val="000000"/>
          <w:sz w:val="28"/>
        </w:rPr>
        <w:t>" и "</w:t>
      </w:r>
      <w:r>
        <w:rPr>
          <w:rFonts w:ascii="Times New Roman"/>
          <w:b w:val="false"/>
          <w:i w:val="false"/>
          <w:color w:val="000000"/>
          <w:sz w:val="28"/>
        </w:rPr>
        <w:t>О рынке ценных бумаг</w:t>
      </w:r>
      <w:r>
        <w:rPr>
          <w:rFonts w:ascii="Times New Roman"/>
          <w:b w:val="false"/>
          <w:i w:val="false"/>
          <w:color w:val="000000"/>
          <w:sz w:val="28"/>
        </w:rPr>
        <w:t>" для приобретения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w:t>
      </w:r>
    </w:p>
    <w:bookmarkEnd w:id="523"/>
    <w:p>
      <w:pPr>
        <w:spacing w:after="0"/>
        <w:ind w:left="0"/>
        <w:jc w:val="both"/>
      </w:pPr>
      <w:r>
        <w:rPr>
          <w:rFonts w:ascii="Times New Roman"/>
          <w:b w:val="false"/>
          <w:i w:val="false"/>
          <w:color w:val="000000"/>
          <w:sz w:val="28"/>
        </w:rPr>
        <w:t>Подтверждаю, что настоящая информация была проверена и является достоверной и полной.</w:t>
      </w:r>
    </w:p>
    <w:p>
      <w:pPr>
        <w:spacing w:after="0"/>
        <w:ind w:left="0"/>
        <w:jc w:val="both"/>
      </w:pPr>
      <w:r>
        <w:rPr>
          <w:rFonts w:ascii="Times New Roman"/>
          <w:b w:val="false"/>
          <w:i w:val="false"/>
          <w:color w:val="000000"/>
          <w:sz w:val="28"/>
        </w:rPr>
        <w:t>Заявитель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и противодействия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w:t>
            </w:r>
            <w:r>
              <w:br/>
            </w:r>
            <w:r>
              <w:rPr>
                <w:rFonts w:ascii="Times New Roman"/>
                <w:b w:val="false"/>
                <w:i w:val="false"/>
                <w:color w:val="000000"/>
                <w:sz w:val="20"/>
              </w:rPr>
              <w:t>и финансированию распространения</w:t>
            </w:r>
            <w:r>
              <w:br/>
            </w:r>
            <w:r>
              <w:rPr>
                <w:rFonts w:ascii="Times New Roman"/>
                <w:b w:val="false"/>
                <w:i w:val="false"/>
                <w:color w:val="000000"/>
                <w:sz w:val="20"/>
              </w:rPr>
              <w:t>оружия массового уничтожения</w:t>
            </w:r>
            <w:r>
              <w:br/>
            </w:r>
            <w:r>
              <w:rPr>
                <w:rFonts w:ascii="Times New Roman"/>
                <w:b w:val="false"/>
                <w:i w:val="false"/>
                <w:color w:val="000000"/>
                <w:sz w:val="20"/>
              </w:rPr>
              <w:t>на финансовом рынке,</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и внутреннего контроля</w:t>
            </w:r>
            <w:r>
              <w:br/>
            </w:r>
            <w:r>
              <w:rPr>
                <w:rFonts w:ascii="Times New Roman"/>
                <w:b w:val="false"/>
                <w:i w:val="false"/>
                <w:color w:val="000000"/>
                <w:sz w:val="20"/>
              </w:rPr>
              <w:t>для 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1158" w:id="524"/>
    <w:p>
      <w:pPr>
        <w:spacing w:after="0"/>
        <w:ind w:left="0"/>
        <w:jc w:val="left"/>
      </w:pPr>
      <w:r>
        <w:rPr>
          <w:rFonts w:ascii="Times New Roman"/>
          <w:b/>
          <w:i w:val="false"/>
          <w:color w:val="000000"/>
        </w:rPr>
        <w:t xml:space="preserve"> Требования к управлению комплаенс - риском</w:t>
      </w:r>
    </w:p>
    <w:bookmarkEnd w:id="524"/>
    <w:bookmarkStart w:name="z1159" w:id="525"/>
    <w:p>
      <w:pPr>
        <w:spacing w:after="0"/>
        <w:ind w:left="0"/>
        <w:jc w:val="both"/>
      </w:pPr>
      <w:r>
        <w:rPr>
          <w:rFonts w:ascii="Times New Roman"/>
          <w:b w:val="false"/>
          <w:i w:val="false"/>
          <w:color w:val="000000"/>
          <w:sz w:val="28"/>
        </w:rPr>
        <w:t>
      1. Совет директоров в целях эффективного управления комплаенс - риском:</w:t>
      </w:r>
    </w:p>
    <w:bookmarkEnd w:id="525"/>
    <w:bookmarkStart w:name="z1160" w:id="526"/>
    <w:p>
      <w:pPr>
        <w:spacing w:after="0"/>
        <w:ind w:left="0"/>
        <w:jc w:val="both"/>
      </w:pPr>
      <w:r>
        <w:rPr>
          <w:rFonts w:ascii="Times New Roman"/>
          <w:b w:val="false"/>
          <w:i w:val="false"/>
          <w:color w:val="000000"/>
          <w:sz w:val="28"/>
        </w:rPr>
        <w:t>
      1) осуществляет общий контроль за управлением комплаенс-риском в организации;</w:t>
      </w:r>
    </w:p>
    <w:bookmarkEnd w:id="526"/>
    <w:bookmarkStart w:name="z1161" w:id="527"/>
    <w:p>
      <w:pPr>
        <w:spacing w:after="0"/>
        <w:ind w:left="0"/>
        <w:jc w:val="both"/>
      </w:pPr>
      <w:r>
        <w:rPr>
          <w:rFonts w:ascii="Times New Roman"/>
          <w:b w:val="false"/>
          <w:i w:val="false"/>
          <w:color w:val="000000"/>
          <w:sz w:val="28"/>
        </w:rPr>
        <w:t>
      2) утверждает политику по управлению комплаенс-риском;</w:t>
      </w:r>
    </w:p>
    <w:bookmarkEnd w:id="527"/>
    <w:bookmarkStart w:name="z1162" w:id="528"/>
    <w:p>
      <w:pPr>
        <w:spacing w:after="0"/>
        <w:ind w:left="0"/>
        <w:jc w:val="both"/>
      </w:pPr>
      <w:r>
        <w:rPr>
          <w:rFonts w:ascii="Times New Roman"/>
          <w:b w:val="false"/>
          <w:i w:val="false"/>
          <w:color w:val="000000"/>
          <w:sz w:val="28"/>
        </w:rPr>
        <w:t>
      3) назначает на должность комплаенс-контролера, ответственного за организацию и координацию управления комплаенс-риском;</w:t>
      </w:r>
    </w:p>
    <w:bookmarkEnd w:id="528"/>
    <w:bookmarkStart w:name="z1163" w:id="529"/>
    <w:p>
      <w:pPr>
        <w:spacing w:after="0"/>
        <w:ind w:left="0"/>
        <w:jc w:val="both"/>
      </w:pPr>
      <w:r>
        <w:rPr>
          <w:rFonts w:ascii="Times New Roman"/>
          <w:b w:val="false"/>
          <w:i w:val="false"/>
          <w:color w:val="000000"/>
          <w:sz w:val="28"/>
        </w:rPr>
        <w:t>
      4) не реже одного раза в год оценивает эффективность управления комплаенс-риском в организации;</w:t>
      </w:r>
    </w:p>
    <w:bookmarkEnd w:id="529"/>
    <w:bookmarkStart w:name="z1164" w:id="530"/>
    <w:p>
      <w:pPr>
        <w:spacing w:after="0"/>
        <w:ind w:left="0"/>
        <w:jc w:val="both"/>
      </w:pPr>
      <w:r>
        <w:rPr>
          <w:rFonts w:ascii="Times New Roman"/>
          <w:b w:val="false"/>
          <w:i w:val="false"/>
          <w:color w:val="000000"/>
          <w:sz w:val="28"/>
        </w:rPr>
        <w:t>
      5) осуществляет контроль за реализацией политики по управлению комплаенс-рисками, включая обеспечение эффективного и оперативного решения вопросов управления комплаенс-рисками.</w:t>
      </w:r>
    </w:p>
    <w:bookmarkEnd w:id="530"/>
    <w:bookmarkStart w:name="z1165" w:id="531"/>
    <w:p>
      <w:pPr>
        <w:spacing w:after="0"/>
        <w:ind w:left="0"/>
        <w:jc w:val="both"/>
      </w:pPr>
      <w:r>
        <w:rPr>
          <w:rFonts w:ascii="Times New Roman"/>
          <w:b w:val="false"/>
          <w:i w:val="false"/>
          <w:color w:val="000000"/>
          <w:sz w:val="28"/>
        </w:rPr>
        <w:t>
      2. Политика по управлению комплаенс-рисками организации разрабатывается комплаенс-контролером и устанавливает:</w:t>
      </w:r>
    </w:p>
    <w:bookmarkEnd w:id="531"/>
    <w:bookmarkStart w:name="z1166" w:id="532"/>
    <w:p>
      <w:pPr>
        <w:spacing w:after="0"/>
        <w:ind w:left="0"/>
        <w:jc w:val="both"/>
      </w:pPr>
      <w:r>
        <w:rPr>
          <w:rFonts w:ascii="Times New Roman"/>
          <w:b w:val="false"/>
          <w:i w:val="false"/>
          <w:color w:val="000000"/>
          <w:sz w:val="28"/>
        </w:rPr>
        <w:t>
      1) цели и задачи управления комплаенс- риском;</w:t>
      </w:r>
    </w:p>
    <w:bookmarkEnd w:id="532"/>
    <w:bookmarkStart w:name="z1167" w:id="533"/>
    <w:p>
      <w:pPr>
        <w:spacing w:after="0"/>
        <w:ind w:left="0"/>
        <w:jc w:val="both"/>
      </w:pPr>
      <w:r>
        <w:rPr>
          <w:rFonts w:ascii="Times New Roman"/>
          <w:b w:val="false"/>
          <w:i w:val="false"/>
          <w:color w:val="000000"/>
          <w:sz w:val="28"/>
        </w:rPr>
        <w:t>
      2) принципы управления комплаенс-риском, в том числе принципы создания комплаенс-культуры в организации (культуры соблюдения организации и ее работниками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законодательства иностранных государств, оказывающих влияние на деятельность организации, и внутренних документов, регулирующих деятельность организации);</w:t>
      </w:r>
    </w:p>
    <w:bookmarkEnd w:id="533"/>
    <w:bookmarkStart w:name="z1168" w:id="534"/>
    <w:p>
      <w:pPr>
        <w:spacing w:after="0"/>
        <w:ind w:left="0"/>
        <w:jc w:val="both"/>
      </w:pPr>
      <w:r>
        <w:rPr>
          <w:rFonts w:ascii="Times New Roman"/>
          <w:b w:val="false"/>
          <w:i w:val="false"/>
          <w:color w:val="000000"/>
          <w:sz w:val="28"/>
        </w:rPr>
        <w:t>
      3) порядок, способы и процедуры управления комплаенс-риском;</w:t>
      </w:r>
    </w:p>
    <w:bookmarkEnd w:id="534"/>
    <w:bookmarkStart w:name="z1169" w:id="535"/>
    <w:p>
      <w:pPr>
        <w:spacing w:after="0"/>
        <w:ind w:left="0"/>
        <w:jc w:val="both"/>
      </w:pPr>
      <w:r>
        <w:rPr>
          <w:rFonts w:ascii="Times New Roman"/>
          <w:b w:val="false"/>
          <w:i w:val="false"/>
          <w:color w:val="000000"/>
          <w:sz w:val="28"/>
        </w:rPr>
        <w:t>
      4) порядок, способы и процедуры управления рисками преднамеренного или непреднамеренного вовлечения организации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или иную преступную деятельность;</w:t>
      </w:r>
    </w:p>
    <w:bookmarkEnd w:id="535"/>
    <w:bookmarkStart w:name="z1170" w:id="536"/>
    <w:p>
      <w:pPr>
        <w:spacing w:after="0"/>
        <w:ind w:left="0"/>
        <w:jc w:val="both"/>
      </w:pPr>
      <w:r>
        <w:rPr>
          <w:rFonts w:ascii="Times New Roman"/>
          <w:b w:val="false"/>
          <w:i w:val="false"/>
          <w:color w:val="000000"/>
          <w:sz w:val="28"/>
        </w:rPr>
        <w:t>
      5) полномочия и ответственность комплаенс-контролера;</w:t>
      </w:r>
    </w:p>
    <w:bookmarkEnd w:id="536"/>
    <w:bookmarkStart w:name="z1171" w:id="537"/>
    <w:p>
      <w:pPr>
        <w:spacing w:after="0"/>
        <w:ind w:left="0"/>
        <w:jc w:val="both"/>
      </w:pPr>
      <w:r>
        <w:rPr>
          <w:rFonts w:ascii="Times New Roman"/>
          <w:b w:val="false"/>
          <w:i w:val="false"/>
          <w:color w:val="000000"/>
          <w:sz w:val="28"/>
        </w:rPr>
        <w:t>
      6) порядок взаимодействия и обмена информацией между структурными подразделениями в рамках управления комплаенс-риском.</w:t>
      </w:r>
    </w:p>
    <w:bookmarkEnd w:id="537"/>
    <w:bookmarkStart w:name="z1172" w:id="538"/>
    <w:p>
      <w:pPr>
        <w:spacing w:after="0"/>
        <w:ind w:left="0"/>
        <w:jc w:val="both"/>
      </w:pPr>
      <w:r>
        <w:rPr>
          <w:rFonts w:ascii="Times New Roman"/>
          <w:b w:val="false"/>
          <w:i w:val="false"/>
          <w:color w:val="000000"/>
          <w:sz w:val="28"/>
        </w:rPr>
        <w:t>
      3. Правление в целях эффективного управления комплаенс-риском обеспечивает:</w:t>
      </w:r>
    </w:p>
    <w:bookmarkEnd w:id="538"/>
    <w:bookmarkStart w:name="z1173" w:id="539"/>
    <w:p>
      <w:pPr>
        <w:spacing w:after="0"/>
        <w:ind w:left="0"/>
        <w:jc w:val="both"/>
      </w:pPr>
      <w:r>
        <w:rPr>
          <w:rFonts w:ascii="Times New Roman"/>
          <w:b w:val="false"/>
          <w:i w:val="false"/>
          <w:color w:val="000000"/>
          <w:sz w:val="28"/>
        </w:rPr>
        <w:t>
      1) принятие и доведение до сведения работников политики по управлению комплаенс-рисками;</w:t>
      </w:r>
    </w:p>
    <w:bookmarkEnd w:id="539"/>
    <w:bookmarkStart w:name="z1174" w:id="540"/>
    <w:p>
      <w:pPr>
        <w:spacing w:after="0"/>
        <w:ind w:left="0"/>
        <w:jc w:val="both"/>
      </w:pPr>
      <w:r>
        <w:rPr>
          <w:rFonts w:ascii="Times New Roman"/>
          <w:b w:val="false"/>
          <w:i w:val="false"/>
          <w:color w:val="000000"/>
          <w:sz w:val="28"/>
        </w:rPr>
        <w:t>
      2) соблюдение политики по управлению комплаенс-рисками и предоставление ежеквартальной отчетности совету директоров;</w:t>
      </w:r>
    </w:p>
    <w:bookmarkEnd w:id="540"/>
    <w:bookmarkStart w:name="z1175" w:id="541"/>
    <w:p>
      <w:pPr>
        <w:spacing w:after="0"/>
        <w:ind w:left="0"/>
        <w:jc w:val="both"/>
      </w:pPr>
      <w:r>
        <w:rPr>
          <w:rFonts w:ascii="Times New Roman"/>
          <w:b w:val="false"/>
          <w:i w:val="false"/>
          <w:color w:val="000000"/>
          <w:sz w:val="28"/>
        </w:rPr>
        <w:t>
      3) разработку внутренних документов для работников организации по вопросам управления комплаенс-риском, в том числе рисками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541"/>
    <w:bookmarkStart w:name="z1176" w:id="542"/>
    <w:p>
      <w:pPr>
        <w:spacing w:after="0"/>
        <w:ind w:left="0"/>
        <w:jc w:val="both"/>
      </w:pPr>
      <w:r>
        <w:rPr>
          <w:rFonts w:ascii="Times New Roman"/>
          <w:b w:val="false"/>
          <w:i w:val="false"/>
          <w:color w:val="000000"/>
          <w:sz w:val="28"/>
        </w:rPr>
        <w:t>
      4) принятие соответствующих корректирующих или дисциплинарных мер в случае обнаружения нарушений, влекущих комплаенс-риск;</w:t>
      </w:r>
    </w:p>
    <w:bookmarkEnd w:id="542"/>
    <w:bookmarkStart w:name="z1177" w:id="543"/>
    <w:p>
      <w:pPr>
        <w:spacing w:after="0"/>
        <w:ind w:left="0"/>
        <w:jc w:val="both"/>
      </w:pPr>
      <w:r>
        <w:rPr>
          <w:rFonts w:ascii="Times New Roman"/>
          <w:b w:val="false"/>
          <w:i w:val="false"/>
          <w:color w:val="000000"/>
          <w:sz w:val="28"/>
        </w:rPr>
        <w:t>
      5) совершенствование программного обеспечения в целях своевременного автоматизированного выявления операций, подлежащих обязательному внутреннему контролю, и подозрительных операций.</w:t>
      </w:r>
    </w:p>
    <w:bookmarkEnd w:id="543"/>
    <w:bookmarkStart w:name="z1178" w:id="544"/>
    <w:p>
      <w:pPr>
        <w:spacing w:after="0"/>
        <w:ind w:left="0"/>
        <w:jc w:val="both"/>
      </w:pPr>
      <w:r>
        <w:rPr>
          <w:rFonts w:ascii="Times New Roman"/>
          <w:b w:val="false"/>
          <w:i w:val="false"/>
          <w:color w:val="000000"/>
          <w:sz w:val="28"/>
        </w:rPr>
        <w:t>
      6) наличие в форме заявления на осуществление страховой выплаты ссылки на последствия предоставления ложных сведений в организацию, предусмотренные в законодательстве Республики Казахстан о страховании и страховой деятельности, уставе организации, правилах страхования;</w:t>
      </w:r>
    </w:p>
    <w:bookmarkEnd w:id="544"/>
    <w:bookmarkStart w:name="z1179" w:id="545"/>
    <w:p>
      <w:pPr>
        <w:spacing w:after="0"/>
        <w:ind w:left="0"/>
        <w:jc w:val="both"/>
      </w:pPr>
      <w:r>
        <w:rPr>
          <w:rFonts w:ascii="Times New Roman"/>
          <w:b w:val="false"/>
          <w:i w:val="false"/>
          <w:color w:val="000000"/>
          <w:sz w:val="28"/>
        </w:rPr>
        <w:t>
      7) обучение работников подразделения по страховым выплатам индикаторам и сигналам мошенничества.</w:t>
      </w:r>
    </w:p>
    <w:bookmarkEnd w:id="545"/>
    <w:bookmarkStart w:name="z1180" w:id="546"/>
    <w:p>
      <w:pPr>
        <w:spacing w:after="0"/>
        <w:ind w:left="0"/>
        <w:jc w:val="both"/>
      </w:pPr>
      <w:r>
        <w:rPr>
          <w:rFonts w:ascii="Times New Roman"/>
          <w:b w:val="false"/>
          <w:i w:val="false"/>
          <w:color w:val="000000"/>
          <w:sz w:val="28"/>
        </w:rPr>
        <w:t>
      8) утверждение внутреннего порядка рассмотрения обращений клиентов, с ведением статистической базы данных, позволяющих отслеживать деятельность по своевременному урегулированию претензий, а также выявить тенденции в страховых выплатах.</w:t>
      </w:r>
    </w:p>
    <w:bookmarkEnd w:id="546"/>
    <w:bookmarkStart w:name="z1181" w:id="547"/>
    <w:p>
      <w:pPr>
        <w:spacing w:after="0"/>
        <w:ind w:left="0"/>
        <w:jc w:val="both"/>
      </w:pPr>
      <w:r>
        <w:rPr>
          <w:rFonts w:ascii="Times New Roman"/>
          <w:b w:val="false"/>
          <w:i w:val="false"/>
          <w:color w:val="000000"/>
          <w:sz w:val="28"/>
        </w:rPr>
        <w:t>
      При применении положений настоящего пункта к филиалу страховой (перестраховочной) организации-нерезидента Республики Казахстан, положение подпункта 8) настоящего пункта распространяется на исполнительный орган страховой (перестраховочной) организации-нерезидента Республики Казахстан.</w:t>
      </w:r>
    </w:p>
    <w:bookmarkEnd w:id="547"/>
    <w:bookmarkStart w:name="z1182" w:id="548"/>
    <w:p>
      <w:pPr>
        <w:spacing w:after="0"/>
        <w:ind w:left="0"/>
        <w:jc w:val="both"/>
      </w:pPr>
      <w:r>
        <w:rPr>
          <w:rFonts w:ascii="Times New Roman"/>
          <w:b w:val="false"/>
          <w:i w:val="false"/>
          <w:color w:val="000000"/>
          <w:sz w:val="28"/>
        </w:rPr>
        <w:t>
      4. Комплаенс-контролер:</w:t>
      </w:r>
    </w:p>
    <w:bookmarkEnd w:id="548"/>
    <w:bookmarkStart w:name="z1183" w:id="549"/>
    <w:p>
      <w:pPr>
        <w:spacing w:after="0"/>
        <w:ind w:left="0"/>
        <w:jc w:val="both"/>
      </w:pPr>
      <w:r>
        <w:rPr>
          <w:rFonts w:ascii="Times New Roman"/>
          <w:b w:val="false"/>
          <w:i w:val="false"/>
          <w:color w:val="000000"/>
          <w:sz w:val="28"/>
        </w:rPr>
        <w:t>
      1) разрабатывает комплекс мер по контролю комплаенс-рисков и осуществлению программы по противодействию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49"/>
    <w:bookmarkStart w:name="z1184" w:id="550"/>
    <w:p>
      <w:pPr>
        <w:spacing w:after="0"/>
        <w:ind w:left="0"/>
        <w:jc w:val="both"/>
      </w:pPr>
      <w:r>
        <w:rPr>
          <w:rFonts w:ascii="Times New Roman"/>
          <w:b w:val="false"/>
          <w:i w:val="false"/>
          <w:color w:val="000000"/>
          <w:sz w:val="28"/>
        </w:rPr>
        <w:t>
      2) по своей инициативе контактирует с любым работником и получает доступ к документам и архивам;</w:t>
      </w:r>
    </w:p>
    <w:bookmarkEnd w:id="550"/>
    <w:bookmarkStart w:name="z1185" w:id="551"/>
    <w:p>
      <w:pPr>
        <w:spacing w:after="0"/>
        <w:ind w:left="0"/>
        <w:jc w:val="both"/>
      </w:pPr>
      <w:r>
        <w:rPr>
          <w:rFonts w:ascii="Times New Roman"/>
          <w:b w:val="false"/>
          <w:i w:val="false"/>
          <w:color w:val="000000"/>
          <w:sz w:val="28"/>
        </w:rPr>
        <w:t>
      3) проводит расследования возможных нарушений политики по управлению комплаенс-риском и обращается за консультацией к работникам организации;</w:t>
      </w:r>
    </w:p>
    <w:bookmarkEnd w:id="551"/>
    <w:bookmarkStart w:name="z1186" w:id="552"/>
    <w:p>
      <w:pPr>
        <w:spacing w:after="0"/>
        <w:ind w:left="0"/>
        <w:jc w:val="both"/>
      </w:pPr>
      <w:r>
        <w:rPr>
          <w:rFonts w:ascii="Times New Roman"/>
          <w:b w:val="false"/>
          <w:i w:val="false"/>
          <w:color w:val="000000"/>
          <w:sz w:val="28"/>
        </w:rPr>
        <w:t>
      4) устанавливает приоритеты управления комплаенс-риском в соответствии с утвержденной корпоративной стратегией и политикой по управлению комплаенс - риском;</w:t>
      </w:r>
    </w:p>
    <w:bookmarkEnd w:id="552"/>
    <w:bookmarkStart w:name="z1187" w:id="553"/>
    <w:p>
      <w:pPr>
        <w:spacing w:after="0"/>
        <w:ind w:left="0"/>
        <w:jc w:val="both"/>
      </w:pPr>
      <w:r>
        <w:rPr>
          <w:rFonts w:ascii="Times New Roman"/>
          <w:b w:val="false"/>
          <w:i w:val="false"/>
          <w:color w:val="000000"/>
          <w:sz w:val="28"/>
        </w:rPr>
        <w:t>
      5) осуществляет регулярный контроль и мониторинг комплаенс-функций и комплаенс-рисков, связанных с соответствием внешним и внутренним регулирующим документам, в том числе кодексу корпоративного управления, с выяснением причин несоответствий;</w:t>
      </w:r>
    </w:p>
    <w:bookmarkEnd w:id="553"/>
    <w:bookmarkStart w:name="z1188" w:id="554"/>
    <w:p>
      <w:pPr>
        <w:spacing w:after="0"/>
        <w:ind w:left="0"/>
        <w:jc w:val="both"/>
      </w:pPr>
      <w:r>
        <w:rPr>
          <w:rFonts w:ascii="Times New Roman"/>
          <w:b w:val="false"/>
          <w:i w:val="false"/>
          <w:color w:val="000000"/>
          <w:sz w:val="28"/>
        </w:rPr>
        <w:t>
      6) предоставляет подразделению по управлению рисками ежеквартальный отчет по результатам мониторинга комплаенс-рисков, содержащий информацию о выявленных недостатках, упущениях, нарушениях или нарушений и возможных путей их устранения, а также рекомендации по совершенствованию осуществления комплаенс-контроля и процессов корпоративного управления;</w:t>
      </w:r>
    </w:p>
    <w:bookmarkEnd w:id="554"/>
    <w:bookmarkStart w:name="z1189" w:id="555"/>
    <w:p>
      <w:pPr>
        <w:spacing w:after="0"/>
        <w:ind w:left="0"/>
        <w:jc w:val="both"/>
      </w:pPr>
      <w:r>
        <w:rPr>
          <w:rFonts w:ascii="Times New Roman"/>
          <w:b w:val="false"/>
          <w:i w:val="false"/>
          <w:color w:val="000000"/>
          <w:sz w:val="28"/>
        </w:rPr>
        <w:t>
      7) осуществляет мониторинг неофициальной информации от внешних и внутренних источников, в случае необходимости организовывает служебное расследование;</w:t>
      </w:r>
    </w:p>
    <w:bookmarkEnd w:id="555"/>
    <w:bookmarkStart w:name="z1190" w:id="556"/>
    <w:p>
      <w:pPr>
        <w:spacing w:after="0"/>
        <w:ind w:left="0"/>
        <w:jc w:val="both"/>
      </w:pPr>
      <w:r>
        <w:rPr>
          <w:rFonts w:ascii="Times New Roman"/>
          <w:b w:val="false"/>
          <w:i w:val="false"/>
          <w:color w:val="000000"/>
          <w:sz w:val="28"/>
        </w:rPr>
        <w:t>
      8) принимает меры по предотвращению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и противодействия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w:t>
            </w:r>
            <w:r>
              <w:br/>
            </w:r>
            <w:r>
              <w:rPr>
                <w:rFonts w:ascii="Times New Roman"/>
                <w:b w:val="false"/>
                <w:i w:val="false"/>
                <w:color w:val="000000"/>
                <w:sz w:val="20"/>
              </w:rPr>
              <w:t>и финансированию распространения</w:t>
            </w:r>
            <w:r>
              <w:br/>
            </w:r>
            <w:r>
              <w:rPr>
                <w:rFonts w:ascii="Times New Roman"/>
                <w:b w:val="false"/>
                <w:i w:val="false"/>
                <w:color w:val="000000"/>
                <w:sz w:val="20"/>
              </w:rPr>
              <w:t>оружия массового уничтожения</w:t>
            </w:r>
            <w:r>
              <w:br/>
            </w:r>
            <w:r>
              <w:rPr>
                <w:rFonts w:ascii="Times New Roman"/>
                <w:b w:val="false"/>
                <w:i w:val="false"/>
                <w:color w:val="000000"/>
                <w:sz w:val="20"/>
              </w:rPr>
              <w:t>на финансовом рынке,</w:t>
            </w:r>
            <w:r>
              <w:br/>
            </w: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4 утратило силу постановлением Правления Агентства РК по регулированию и развитию финансового рынка от 31.03.2026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и противодействия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w:t>
            </w:r>
            <w:r>
              <w:br/>
            </w:r>
            <w:r>
              <w:rPr>
                <w:rFonts w:ascii="Times New Roman"/>
                <w:b w:val="false"/>
                <w:i w:val="false"/>
                <w:color w:val="000000"/>
                <w:sz w:val="20"/>
              </w:rPr>
              <w:t>и финансированию распространения</w:t>
            </w:r>
            <w:r>
              <w:br/>
            </w:r>
            <w:r>
              <w:rPr>
                <w:rFonts w:ascii="Times New Roman"/>
                <w:b w:val="false"/>
                <w:i w:val="false"/>
                <w:color w:val="000000"/>
                <w:sz w:val="20"/>
              </w:rPr>
              <w:t>оружия массового уничтожения</w:t>
            </w:r>
            <w:r>
              <w:br/>
            </w:r>
            <w:r>
              <w:rPr>
                <w:rFonts w:ascii="Times New Roman"/>
                <w:b w:val="false"/>
                <w:i w:val="false"/>
                <w:color w:val="000000"/>
                <w:sz w:val="20"/>
              </w:rPr>
              <w:t>на финансовом рынке,</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формирования системы</w:t>
            </w:r>
            <w:r>
              <w:br/>
            </w:r>
            <w:r>
              <w:rPr>
                <w:rFonts w:ascii="Times New Roman"/>
                <w:b w:val="false"/>
                <w:i w:val="false"/>
                <w:color w:val="000000"/>
                <w:sz w:val="20"/>
              </w:rPr>
              <w:t>управления рисками</w:t>
            </w:r>
            <w:r>
              <w:br/>
            </w:r>
            <w:r>
              <w:rPr>
                <w:rFonts w:ascii="Times New Roman"/>
                <w:b w:val="false"/>
                <w:i w:val="false"/>
                <w:color w:val="000000"/>
                <w:sz w:val="20"/>
              </w:rPr>
              <w:t>и внутреннего контроля</w:t>
            </w:r>
            <w:r>
              <w:br/>
            </w:r>
            <w:r>
              <w:rPr>
                <w:rFonts w:ascii="Times New Roman"/>
                <w:b w:val="false"/>
                <w:i w:val="false"/>
                <w:color w:val="000000"/>
                <w:sz w:val="20"/>
              </w:rPr>
              <w:t>для центрального депозитария</w:t>
            </w:r>
          </w:p>
        </w:tc>
      </w:tr>
    </w:tbl>
    <w:bookmarkStart w:name="z1204" w:id="557"/>
    <w:p>
      <w:pPr>
        <w:spacing w:after="0"/>
        <w:ind w:left="0"/>
        <w:jc w:val="left"/>
      </w:pPr>
      <w:r>
        <w:rPr>
          <w:rFonts w:ascii="Times New Roman"/>
          <w:b/>
          <w:i w:val="false"/>
          <w:color w:val="000000"/>
        </w:rPr>
        <w:t xml:space="preserve"> Требования к внутренним документам системы управления рисками и внутреннего контроля</w:t>
      </w:r>
    </w:p>
    <w:bookmarkEnd w:id="557"/>
    <w:bookmarkStart w:name="z1205" w:id="558"/>
    <w:p>
      <w:pPr>
        <w:spacing w:after="0"/>
        <w:ind w:left="0"/>
        <w:jc w:val="both"/>
      </w:pPr>
      <w:r>
        <w:rPr>
          <w:rFonts w:ascii="Times New Roman"/>
          <w:b w:val="false"/>
          <w:i w:val="false"/>
          <w:color w:val="000000"/>
          <w:sz w:val="28"/>
        </w:rPr>
        <w:t>
      1. Система управления рисками центрального депозитария предусматривает, но не ограничивается наличием следующих внутренних документов:</w:t>
      </w:r>
    </w:p>
    <w:bookmarkEnd w:id="558"/>
    <w:bookmarkStart w:name="z1206" w:id="559"/>
    <w:p>
      <w:pPr>
        <w:spacing w:after="0"/>
        <w:ind w:left="0"/>
        <w:jc w:val="both"/>
      </w:pPr>
      <w:r>
        <w:rPr>
          <w:rFonts w:ascii="Times New Roman"/>
          <w:b w:val="false"/>
          <w:i w:val="false"/>
          <w:color w:val="000000"/>
          <w:sz w:val="28"/>
        </w:rPr>
        <w:t>
      1) политика центрального депозитария по управлению рисками;</w:t>
      </w:r>
    </w:p>
    <w:bookmarkEnd w:id="559"/>
    <w:bookmarkStart w:name="z1207" w:id="560"/>
    <w:p>
      <w:pPr>
        <w:spacing w:after="0"/>
        <w:ind w:left="0"/>
        <w:jc w:val="both"/>
      </w:pPr>
      <w:r>
        <w:rPr>
          <w:rFonts w:ascii="Times New Roman"/>
          <w:b w:val="false"/>
          <w:i w:val="false"/>
          <w:color w:val="000000"/>
          <w:sz w:val="28"/>
        </w:rPr>
        <w:t>
      2) порядок инвестирования собственных активов центрального депозитария;</w:t>
      </w:r>
    </w:p>
    <w:bookmarkEnd w:id="560"/>
    <w:bookmarkStart w:name="z1208" w:id="561"/>
    <w:p>
      <w:pPr>
        <w:spacing w:after="0"/>
        <w:ind w:left="0"/>
        <w:jc w:val="both"/>
      </w:pPr>
      <w:r>
        <w:rPr>
          <w:rFonts w:ascii="Times New Roman"/>
          <w:b w:val="false"/>
          <w:i w:val="false"/>
          <w:color w:val="000000"/>
          <w:sz w:val="28"/>
        </w:rPr>
        <w:t>
      3) процедуры осуществления внутреннего контроля и внутреннего аудита;</w:t>
      </w:r>
    </w:p>
    <w:bookmarkEnd w:id="561"/>
    <w:bookmarkStart w:name="z1209" w:id="562"/>
    <w:p>
      <w:pPr>
        <w:spacing w:after="0"/>
        <w:ind w:left="0"/>
        <w:jc w:val="both"/>
      </w:pPr>
      <w:r>
        <w:rPr>
          <w:rFonts w:ascii="Times New Roman"/>
          <w:b w:val="false"/>
          <w:i w:val="false"/>
          <w:color w:val="000000"/>
          <w:sz w:val="28"/>
        </w:rPr>
        <w:t>
      4) процедуры, направленные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62"/>
    <w:bookmarkStart w:name="z1210" w:id="563"/>
    <w:p>
      <w:pPr>
        <w:spacing w:after="0"/>
        <w:ind w:left="0"/>
        <w:jc w:val="both"/>
      </w:pPr>
      <w:r>
        <w:rPr>
          <w:rFonts w:ascii="Times New Roman"/>
          <w:b w:val="false"/>
          <w:i w:val="false"/>
          <w:color w:val="000000"/>
          <w:sz w:val="28"/>
        </w:rPr>
        <w:t>
      5) процедуры управления существующими и потенциальными конфликтами интересов в центральном депозитарии;</w:t>
      </w:r>
    </w:p>
    <w:bookmarkEnd w:id="563"/>
    <w:bookmarkStart w:name="z1211" w:id="564"/>
    <w:p>
      <w:pPr>
        <w:spacing w:after="0"/>
        <w:ind w:left="0"/>
        <w:jc w:val="both"/>
      </w:pPr>
      <w:r>
        <w:rPr>
          <w:rFonts w:ascii="Times New Roman"/>
          <w:b w:val="false"/>
          <w:i w:val="false"/>
          <w:color w:val="000000"/>
          <w:sz w:val="28"/>
        </w:rPr>
        <w:t>
      6) процедуры обеспечения сохранности сведений, составляющих коммерческую и (или) иную охраняемую законами Республики Казахстан тайну (далее - конфиденциальная информация), направленные на предотвращение их использования в собственных интересах центрального депозитария, его работников или третьих лиц;</w:t>
      </w:r>
    </w:p>
    <w:bookmarkEnd w:id="564"/>
    <w:bookmarkStart w:name="z1212" w:id="565"/>
    <w:p>
      <w:pPr>
        <w:spacing w:after="0"/>
        <w:ind w:left="0"/>
        <w:jc w:val="both"/>
      </w:pPr>
      <w:r>
        <w:rPr>
          <w:rFonts w:ascii="Times New Roman"/>
          <w:b w:val="false"/>
          <w:i w:val="false"/>
          <w:color w:val="000000"/>
          <w:sz w:val="28"/>
        </w:rPr>
        <w:t>
      7) процедуры осуществления клиринга по сделкам с финансовыми инструментами;</w:t>
      </w:r>
    </w:p>
    <w:bookmarkEnd w:id="565"/>
    <w:bookmarkStart w:name="z1213" w:id="566"/>
    <w:p>
      <w:pPr>
        <w:spacing w:after="0"/>
        <w:ind w:left="0"/>
        <w:jc w:val="both"/>
      </w:pPr>
      <w:r>
        <w:rPr>
          <w:rFonts w:ascii="Times New Roman"/>
          <w:b w:val="false"/>
          <w:i w:val="false"/>
          <w:color w:val="000000"/>
          <w:sz w:val="28"/>
        </w:rPr>
        <w:t>
      8) процедуры мониторинга и контроля эмитентов и держателей ценных бумаг на предмет соответствия требованиям законодательства Республики Казахстан о рынке ценных бумаг, регламентирующего порядок их деятельности по выпуску, размещению и обращению ценных бумаг, и внутренним документам центрального депозитария;</w:t>
      </w:r>
    </w:p>
    <w:bookmarkEnd w:id="566"/>
    <w:bookmarkStart w:name="z1214" w:id="567"/>
    <w:p>
      <w:pPr>
        <w:spacing w:after="0"/>
        <w:ind w:left="0"/>
        <w:jc w:val="both"/>
      </w:pPr>
      <w:r>
        <w:rPr>
          <w:rFonts w:ascii="Times New Roman"/>
          <w:b w:val="false"/>
          <w:i w:val="false"/>
          <w:color w:val="000000"/>
          <w:sz w:val="28"/>
        </w:rPr>
        <w:t>
      9) информационная политика центрального депозитария;</w:t>
      </w:r>
    </w:p>
    <w:bookmarkEnd w:id="567"/>
    <w:bookmarkStart w:name="z1215" w:id="568"/>
    <w:p>
      <w:pPr>
        <w:spacing w:after="0"/>
        <w:ind w:left="0"/>
        <w:jc w:val="both"/>
      </w:pPr>
      <w:r>
        <w:rPr>
          <w:rFonts w:ascii="Times New Roman"/>
          <w:b w:val="false"/>
          <w:i w:val="false"/>
          <w:color w:val="000000"/>
          <w:sz w:val="28"/>
        </w:rPr>
        <w:t>
      10) инструкция по технике безопасности;</w:t>
      </w:r>
    </w:p>
    <w:bookmarkEnd w:id="568"/>
    <w:bookmarkStart w:name="z1216" w:id="569"/>
    <w:p>
      <w:pPr>
        <w:spacing w:after="0"/>
        <w:ind w:left="0"/>
        <w:jc w:val="both"/>
      </w:pPr>
      <w:r>
        <w:rPr>
          <w:rFonts w:ascii="Times New Roman"/>
          <w:b w:val="false"/>
          <w:i w:val="false"/>
          <w:color w:val="000000"/>
          <w:sz w:val="28"/>
        </w:rPr>
        <w:t>
      11) документация по обеспечению информационной безопасности;</w:t>
      </w:r>
    </w:p>
    <w:bookmarkEnd w:id="569"/>
    <w:bookmarkStart w:name="z1217" w:id="570"/>
    <w:p>
      <w:pPr>
        <w:spacing w:after="0"/>
        <w:ind w:left="0"/>
        <w:jc w:val="both"/>
      </w:pPr>
      <w:r>
        <w:rPr>
          <w:rFonts w:ascii="Times New Roman"/>
          <w:b w:val="false"/>
          <w:i w:val="false"/>
          <w:color w:val="000000"/>
          <w:sz w:val="28"/>
        </w:rPr>
        <w:t>
      12) процедуры, направленные на предотвращение несвоевременности исполнения и (или) неисполнения приказов клиентов, эмитентов и (или) держателей ценных бумаг, а также ошибочного ввода данных в систему учета центрального депозитария, систему реестров сделок с производными финансовыми инструментами, заключенных на организованном и неорганизованном рынках ценных бумаг;</w:t>
      </w:r>
    </w:p>
    <w:bookmarkEnd w:id="570"/>
    <w:bookmarkStart w:name="z1218" w:id="571"/>
    <w:p>
      <w:pPr>
        <w:spacing w:after="0"/>
        <w:ind w:left="0"/>
        <w:jc w:val="both"/>
      </w:pPr>
      <w:r>
        <w:rPr>
          <w:rFonts w:ascii="Times New Roman"/>
          <w:b w:val="false"/>
          <w:i w:val="false"/>
          <w:color w:val="000000"/>
          <w:sz w:val="28"/>
        </w:rPr>
        <w:t>
      13) процедуры по оптимизации эффективности существующего контроля операционных процессов центрального депозитария;</w:t>
      </w:r>
    </w:p>
    <w:bookmarkEnd w:id="571"/>
    <w:bookmarkStart w:name="z1219" w:id="572"/>
    <w:p>
      <w:pPr>
        <w:spacing w:after="0"/>
        <w:ind w:left="0"/>
        <w:jc w:val="both"/>
      </w:pPr>
      <w:r>
        <w:rPr>
          <w:rFonts w:ascii="Times New Roman"/>
          <w:b w:val="false"/>
          <w:i w:val="false"/>
          <w:color w:val="000000"/>
          <w:sz w:val="28"/>
        </w:rPr>
        <w:t>
      14) процедуры составления и раскрытия информации в процессе осуществления деятельности центрального депозитария;</w:t>
      </w:r>
    </w:p>
    <w:bookmarkEnd w:id="572"/>
    <w:bookmarkStart w:name="z1220" w:id="573"/>
    <w:p>
      <w:pPr>
        <w:spacing w:after="0"/>
        <w:ind w:left="0"/>
        <w:jc w:val="both"/>
      </w:pPr>
      <w:r>
        <w:rPr>
          <w:rFonts w:ascii="Times New Roman"/>
          <w:b w:val="false"/>
          <w:i w:val="false"/>
          <w:color w:val="000000"/>
          <w:sz w:val="28"/>
        </w:rPr>
        <w:t>
      15) требования к резервному техническому центру;</w:t>
      </w:r>
    </w:p>
    <w:bookmarkEnd w:id="573"/>
    <w:bookmarkStart w:name="z1221" w:id="574"/>
    <w:p>
      <w:pPr>
        <w:spacing w:after="0"/>
        <w:ind w:left="0"/>
        <w:jc w:val="both"/>
      </w:pPr>
      <w:r>
        <w:rPr>
          <w:rFonts w:ascii="Times New Roman"/>
          <w:b w:val="false"/>
          <w:i w:val="false"/>
          <w:color w:val="000000"/>
          <w:sz w:val="28"/>
        </w:rPr>
        <w:t>
      16) требования к помещению для хранения архивных документов центрального депозитария, составляющих систему реестров держателей ценных бумаг;</w:t>
      </w:r>
    </w:p>
    <w:bookmarkEnd w:id="574"/>
    <w:bookmarkStart w:name="z1222" w:id="575"/>
    <w:p>
      <w:pPr>
        <w:spacing w:after="0"/>
        <w:ind w:left="0"/>
        <w:jc w:val="both"/>
      </w:pPr>
      <w:r>
        <w:rPr>
          <w:rFonts w:ascii="Times New Roman"/>
          <w:b w:val="false"/>
          <w:i w:val="false"/>
          <w:color w:val="000000"/>
          <w:sz w:val="28"/>
        </w:rPr>
        <w:t>
      17) порядок функционирования системы управленческой информации;</w:t>
      </w:r>
    </w:p>
    <w:bookmarkEnd w:id="575"/>
    <w:bookmarkStart w:name="z1223" w:id="576"/>
    <w:p>
      <w:pPr>
        <w:spacing w:after="0"/>
        <w:ind w:left="0"/>
        <w:jc w:val="both"/>
      </w:pPr>
      <w:r>
        <w:rPr>
          <w:rFonts w:ascii="Times New Roman"/>
          <w:b w:val="false"/>
          <w:i w:val="false"/>
          <w:color w:val="000000"/>
          <w:sz w:val="28"/>
        </w:rPr>
        <w:t>
      18) иные документы, установленные советом директоров центрального депозитария.</w:t>
      </w:r>
    </w:p>
    <w:bookmarkEnd w:id="576"/>
    <w:bookmarkStart w:name="z1224" w:id="577"/>
    <w:p>
      <w:pPr>
        <w:spacing w:after="0"/>
        <w:ind w:left="0"/>
        <w:jc w:val="both"/>
      </w:pPr>
      <w:r>
        <w:rPr>
          <w:rFonts w:ascii="Times New Roman"/>
          <w:b w:val="false"/>
          <w:i w:val="false"/>
          <w:color w:val="000000"/>
          <w:sz w:val="28"/>
        </w:rPr>
        <w:t>
      2. Политика центрального депозитария по управлению рисками определяет:</w:t>
      </w:r>
    </w:p>
    <w:bookmarkEnd w:id="577"/>
    <w:bookmarkStart w:name="z1225" w:id="578"/>
    <w:p>
      <w:pPr>
        <w:spacing w:after="0"/>
        <w:ind w:left="0"/>
        <w:jc w:val="both"/>
      </w:pPr>
      <w:r>
        <w:rPr>
          <w:rFonts w:ascii="Times New Roman"/>
          <w:b w:val="false"/>
          <w:i w:val="false"/>
          <w:color w:val="000000"/>
          <w:sz w:val="28"/>
        </w:rPr>
        <w:t>
      1) полномочия и функциональные обязанности совета директоров, правления, подразделения по управлению рисками и других подразделений в области управления рисками, а также порядок обмена информацией между указанными подразделениями;</w:t>
      </w:r>
    </w:p>
    <w:bookmarkEnd w:id="578"/>
    <w:bookmarkStart w:name="z1226" w:id="579"/>
    <w:p>
      <w:pPr>
        <w:spacing w:after="0"/>
        <w:ind w:left="0"/>
        <w:jc w:val="both"/>
      </w:pPr>
      <w:r>
        <w:rPr>
          <w:rFonts w:ascii="Times New Roman"/>
          <w:b w:val="false"/>
          <w:i w:val="false"/>
          <w:color w:val="000000"/>
          <w:sz w:val="28"/>
        </w:rPr>
        <w:t>
      2) процедуры по идентификации и оценке рисков, включая порядок определения количественных значений показателей рисков, связанных с деятельностью центрального депозитария и функционированием его систем учета и реестров, а также процедуры по определению максимально допустимых значений показателей рисков в соответствии с внутренними документами;</w:t>
      </w:r>
    </w:p>
    <w:bookmarkEnd w:id="579"/>
    <w:bookmarkStart w:name="z1227" w:id="580"/>
    <w:p>
      <w:pPr>
        <w:spacing w:after="0"/>
        <w:ind w:left="0"/>
        <w:jc w:val="both"/>
      </w:pPr>
      <w:r>
        <w:rPr>
          <w:rFonts w:ascii="Times New Roman"/>
          <w:b w:val="false"/>
          <w:i w:val="false"/>
          <w:color w:val="000000"/>
          <w:sz w:val="28"/>
        </w:rPr>
        <w:t>
      3) меры по управлению рисками, возникающими в процессе деятельности центрального депозитария и функционирования его систем учета и реестров;</w:t>
      </w:r>
    </w:p>
    <w:bookmarkEnd w:id="580"/>
    <w:bookmarkStart w:name="z1228" w:id="581"/>
    <w:p>
      <w:pPr>
        <w:spacing w:after="0"/>
        <w:ind w:left="0"/>
        <w:jc w:val="both"/>
      </w:pPr>
      <w:r>
        <w:rPr>
          <w:rFonts w:ascii="Times New Roman"/>
          <w:b w:val="false"/>
          <w:i w:val="false"/>
          <w:color w:val="000000"/>
          <w:sz w:val="28"/>
        </w:rPr>
        <w:t>
      4) порядок осуществления стресс-тестинга по различным видам рисков, включая методологию стресс-тестинга;</w:t>
      </w:r>
    </w:p>
    <w:bookmarkEnd w:id="581"/>
    <w:bookmarkStart w:name="z1229" w:id="582"/>
    <w:p>
      <w:pPr>
        <w:spacing w:after="0"/>
        <w:ind w:left="0"/>
        <w:jc w:val="both"/>
      </w:pPr>
      <w:r>
        <w:rPr>
          <w:rFonts w:ascii="Times New Roman"/>
          <w:b w:val="false"/>
          <w:i w:val="false"/>
          <w:color w:val="000000"/>
          <w:sz w:val="28"/>
        </w:rPr>
        <w:t>
      5) механизм мониторинга эффективности процедур, установленных подпунктом 2) настоящего пункта, адекватности оценок значений показателей рисков и мер по управлению рисками;</w:t>
      </w:r>
    </w:p>
    <w:bookmarkEnd w:id="582"/>
    <w:bookmarkStart w:name="z1230" w:id="583"/>
    <w:p>
      <w:pPr>
        <w:spacing w:after="0"/>
        <w:ind w:left="0"/>
        <w:jc w:val="both"/>
      </w:pPr>
      <w:r>
        <w:rPr>
          <w:rFonts w:ascii="Times New Roman"/>
          <w:b w:val="false"/>
          <w:i w:val="false"/>
          <w:color w:val="000000"/>
          <w:sz w:val="28"/>
        </w:rPr>
        <w:t>
      6) механизм мониторинга эффективности мер, принимаемых в случае несоответствия процедурам, установленным подпунктом 2) настоящего пункта, и мерам, установленным подпунктом 3) настоящего пункта;</w:t>
      </w:r>
    </w:p>
    <w:bookmarkEnd w:id="583"/>
    <w:bookmarkStart w:name="z1231" w:id="584"/>
    <w:p>
      <w:pPr>
        <w:spacing w:after="0"/>
        <w:ind w:left="0"/>
        <w:jc w:val="both"/>
      </w:pPr>
      <w:r>
        <w:rPr>
          <w:rFonts w:ascii="Times New Roman"/>
          <w:b w:val="false"/>
          <w:i w:val="false"/>
          <w:color w:val="000000"/>
          <w:sz w:val="28"/>
        </w:rPr>
        <w:t>
      7) процедуры по мониторингу, оценке и контролю идентифицированных (обнаруженных) рисков, в том числе:</w:t>
      </w:r>
    </w:p>
    <w:bookmarkEnd w:id="584"/>
    <w:bookmarkStart w:name="z1232" w:id="585"/>
    <w:p>
      <w:pPr>
        <w:spacing w:after="0"/>
        <w:ind w:left="0"/>
        <w:jc w:val="both"/>
      </w:pPr>
      <w:r>
        <w:rPr>
          <w:rFonts w:ascii="Times New Roman"/>
          <w:b w:val="false"/>
          <w:i w:val="false"/>
          <w:color w:val="000000"/>
          <w:sz w:val="28"/>
        </w:rPr>
        <w:t>
      меры по мониторингу и идентификации рисков, предпринимаемые подразделением по управлению рисками совместно с другими подразделениями центрального депозитария;</w:t>
      </w:r>
    </w:p>
    <w:bookmarkEnd w:id="585"/>
    <w:bookmarkStart w:name="z1233" w:id="586"/>
    <w:p>
      <w:pPr>
        <w:spacing w:after="0"/>
        <w:ind w:left="0"/>
        <w:jc w:val="both"/>
      </w:pPr>
      <w:r>
        <w:rPr>
          <w:rFonts w:ascii="Times New Roman"/>
          <w:b w:val="false"/>
          <w:i w:val="false"/>
          <w:color w:val="000000"/>
          <w:sz w:val="28"/>
        </w:rPr>
        <w:t>
      оценка рисков, осуществляемая подразделением по управлению рисками, включая оценку частоты возникновения рисков, последующее ранжирование воздействий, оказанных данными рисками, и установление максимально допустимых значений показателей рисков;</w:t>
      </w:r>
    </w:p>
    <w:bookmarkEnd w:id="586"/>
    <w:bookmarkStart w:name="z1234" w:id="587"/>
    <w:p>
      <w:pPr>
        <w:spacing w:after="0"/>
        <w:ind w:left="0"/>
        <w:jc w:val="both"/>
      </w:pPr>
      <w:r>
        <w:rPr>
          <w:rFonts w:ascii="Times New Roman"/>
          <w:b w:val="false"/>
          <w:i w:val="false"/>
          <w:color w:val="000000"/>
          <w:sz w:val="28"/>
        </w:rPr>
        <w:t>
      мониторинг рисков, проводимый подразделением по управлению рисками, включающий мониторинг изменения значений показателей рисков и максимально допустимых значений показателей рисков, а также мер, предпринимаемых в целях минимизации рисков в случае несоответствия значений показателей рисков максимально допустимым значениям показателей рисков;</w:t>
      </w:r>
    </w:p>
    <w:bookmarkEnd w:id="587"/>
    <w:bookmarkStart w:name="z1235" w:id="588"/>
    <w:p>
      <w:pPr>
        <w:spacing w:after="0"/>
        <w:ind w:left="0"/>
        <w:jc w:val="both"/>
      </w:pPr>
      <w:r>
        <w:rPr>
          <w:rFonts w:ascii="Times New Roman"/>
          <w:b w:val="false"/>
          <w:i w:val="false"/>
          <w:color w:val="000000"/>
          <w:sz w:val="28"/>
        </w:rPr>
        <w:t>
      механизм незамедлительного представления отчетности подразделением по управлению рисками совету директоров о любых значительных случаях, способных повлечь за собой ущерб и (или) повлиять на репутационные и правовые риски центрального депозитария.</w:t>
      </w:r>
    </w:p>
    <w:bookmarkEnd w:id="588"/>
    <w:bookmarkStart w:name="z1236" w:id="589"/>
    <w:p>
      <w:pPr>
        <w:spacing w:after="0"/>
        <w:ind w:left="0"/>
        <w:jc w:val="both"/>
      </w:pPr>
      <w:r>
        <w:rPr>
          <w:rFonts w:ascii="Times New Roman"/>
          <w:b w:val="false"/>
          <w:i w:val="false"/>
          <w:color w:val="000000"/>
          <w:sz w:val="28"/>
        </w:rPr>
        <w:t>
      3. Порядок инвестирования собственных активов центрального депозитария устанавливает условия и порядок осуществления сделок с финансовыми инструментами за счет собственных активов, типовые формы документов, используемые в процессе осуществления сделок с финансовыми инструментами за счет собственных активов, и включает описание процедур по:</w:t>
      </w:r>
    </w:p>
    <w:bookmarkEnd w:id="589"/>
    <w:bookmarkStart w:name="z1237" w:id="590"/>
    <w:p>
      <w:pPr>
        <w:spacing w:after="0"/>
        <w:ind w:left="0"/>
        <w:jc w:val="both"/>
      </w:pPr>
      <w:r>
        <w:rPr>
          <w:rFonts w:ascii="Times New Roman"/>
          <w:b w:val="false"/>
          <w:i w:val="false"/>
          <w:color w:val="000000"/>
          <w:sz w:val="28"/>
        </w:rPr>
        <w:t>
      1) разработке политики инвестирования собственных активов центрального депозитария;</w:t>
      </w:r>
    </w:p>
    <w:bookmarkEnd w:id="590"/>
    <w:bookmarkStart w:name="z1238" w:id="591"/>
    <w:p>
      <w:pPr>
        <w:spacing w:after="0"/>
        <w:ind w:left="0"/>
        <w:jc w:val="both"/>
      </w:pPr>
      <w:r>
        <w:rPr>
          <w:rFonts w:ascii="Times New Roman"/>
          <w:b w:val="false"/>
          <w:i w:val="false"/>
          <w:color w:val="000000"/>
          <w:sz w:val="28"/>
        </w:rPr>
        <w:t>
      2) подготовке рекомендаций для принятия инвестиционных решений в отношении собственных активов центрального депозитария, предусматривающих:</w:t>
      </w:r>
    </w:p>
    <w:bookmarkEnd w:id="591"/>
    <w:bookmarkStart w:name="z1239" w:id="592"/>
    <w:p>
      <w:pPr>
        <w:spacing w:after="0"/>
        <w:ind w:left="0"/>
        <w:jc w:val="both"/>
      </w:pPr>
      <w:r>
        <w:rPr>
          <w:rFonts w:ascii="Times New Roman"/>
          <w:b w:val="false"/>
          <w:i w:val="false"/>
          <w:color w:val="000000"/>
          <w:sz w:val="28"/>
        </w:rPr>
        <w:t>
      перечень должностей лиц, уполномоченных на выдачу рекомендаций;</w:t>
      </w:r>
    </w:p>
    <w:bookmarkEnd w:id="592"/>
    <w:bookmarkStart w:name="z1240" w:id="593"/>
    <w:p>
      <w:pPr>
        <w:spacing w:after="0"/>
        <w:ind w:left="0"/>
        <w:jc w:val="both"/>
      </w:pPr>
      <w:r>
        <w:rPr>
          <w:rFonts w:ascii="Times New Roman"/>
          <w:b w:val="false"/>
          <w:i w:val="false"/>
          <w:color w:val="000000"/>
          <w:sz w:val="28"/>
        </w:rPr>
        <w:t>
      порядок осуществления анализа состояния инвестиционного портфеля;</w:t>
      </w:r>
    </w:p>
    <w:bookmarkEnd w:id="593"/>
    <w:bookmarkStart w:name="z1241" w:id="594"/>
    <w:p>
      <w:pPr>
        <w:spacing w:after="0"/>
        <w:ind w:left="0"/>
        <w:jc w:val="both"/>
      </w:pPr>
      <w:r>
        <w:rPr>
          <w:rFonts w:ascii="Times New Roman"/>
          <w:b w:val="false"/>
          <w:i w:val="false"/>
          <w:color w:val="000000"/>
          <w:sz w:val="28"/>
        </w:rPr>
        <w:t>
      порядок осуществления анализа наличия, условий обращения и доходности финансовых инструментов, в которые предполагается осуществить инвестирование;</w:t>
      </w:r>
    </w:p>
    <w:bookmarkEnd w:id="594"/>
    <w:bookmarkStart w:name="z1242" w:id="595"/>
    <w:p>
      <w:pPr>
        <w:spacing w:after="0"/>
        <w:ind w:left="0"/>
        <w:jc w:val="both"/>
      </w:pPr>
      <w:r>
        <w:rPr>
          <w:rFonts w:ascii="Times New Roman"/>
          <w:b w:val="false"/>
          <w:i w:val="false"/>
          <w:color w:val="000000"/>
          <w:sz w:val="28"/>
        </w:rPr>
        <w:t>
      порядок осуществления анализа рисков, связанных с финансовыми инструментами, в которые предполагается осуществить инвестирование;</w:t>
      </w:r>
    </w:p>
    <w:bookmarkEnd w:id="595"/>
    <w:bookmarkStart w:name="z1243" w:id="596"/>
    <w:p>
      <w:pPr>
        <w:spacing w:after="0"/>
        <w:ind w:left="0"/>
        <w:jc w:val="both"/>
      </w:pPr>
      <w:r>
        <w:rPr>
          <w:rFonts w:ascii="Times New Roman"/>
          <w:b w:val="false"/>
          <w:i w:val="false"/>
          <w:color w:val="000000"/>
          <w:sz w:val="28"/>
        </w:rPr>
        <w:t>
      порядок осуществления анализа факторов, существенных для выдачи рекомендаций;</w:t>
      </w:r>
    </w:p>
    <w:bookmarkEnd w:id="596"/>
    <w:bookmarkStart w:name="z1244" w:id="597"/>
    <w:p>
      <w:pPr>
        <w:spacing w:after="0"/>
        <w:ind w:left="0"/>
        <w:jc w:val="both"/>
      </w:pPr>
      <w:r>
        <w:rPr>
          <w:rFonts w:ascii="Times New Roman"/>
          <w:b w:val="false"/>
          <w:i w:val="false"/>
          <w:color w:val="000000"/>
          <w:sz w:val="28"/>
        </w:rPr>
        <w:t>
      3) определению следующих лимитов инвестирования:</w:t>
      </w:r>
    </w:p>
    <w:bookmarkEnd w:id="597"/>
    <w:bookmarkStart w:name="z1245" w:id="598"/>
    <w:p>
      <w:pPr>
        <w:spacing w:after="0"/>
        <w:ind w:left="0"/>
        <w:jc w:val="both"/>
      </w:pPr>
      <w:r>
        <w:rPr>
          <w:rFonts w:ascii="Times New Roman"/>
          <w:b w:val="false"/>
          <w:i w:val="false"/>
          <w:color w:val="000000"/>
          <w:sz w:val="28"/>
        </w:rPr>
        <w:t>
      по видам финансовых инструментов;</w:t>
      </w:r>
    </w:p>
    <w:bookmarkEnd w:id="598"/>
    <w:bookmarkStart w:name="z1246" w:id="599"/>
    <w:p>
      <w:pPr>
        <w:spacing w:after="0"/>
        <w:ind w:left="0"/>
        <w:jc w:val="both"/>
      </w:pPr>
      <w:r>
        <w:rPr>
          <w:rFonts w:ascii="Times New Roman"/>
          <w:b w:val="false"/>
          <w:i w:val="false"/>
          <w:color w:val="000000"/>
          <w:sz w:val="28"/>
        </w:rPr>
        <w:t>
      лимиты инвестирования в финансовые инструменты эмитентов, основной вид деятельности которых связан с определенным сектором экономики;</w:t>
      </w:r>
    </w:p>
    <w:bookmarkEnd w:id="599"/>
    <w:bookmarkStart w:name="z1247" w:id="600"/>
    <w:p>
      <w:pPr>
        <w:spacing w:after="0"/>
        <w:ind w:left="0"/>
        <w:jc w:val="both"/>
      </w:pPr>
      <w:r>
        <w:rPr>
          <w:rFonts w:ascii="Times New Roman"/>
          <w:b w:val="false"/>
          <w:i w:val="false"/>
          <w:color w:val="000000"/>
          <w:sz w:val="28"/>
        </w:rPr>
        <w:t>
      лимиты "stop-loss" для финансовых инструментов;</w:t>
      </w:r>
    </w:p>
    <w:bookmarkEnd w:id="600"/>
    <w:bookmarkStart w:name="z1248" w:id="601"/>
    <w:p>
      <w:pPr>
        <w:spacing w:after="0"/>
        <w:ind w:left="0"/>
        <w:jc w:val="both"/>
      </w:pPr>
      <w:r>
        <w:rPr>
          <w:rFonts w:ascii="Times New Roman"/>
          <w:b w:val="false"/>
          <w:i w:val="false"/>
          <w:color w:val="000000"/>
          <w:sz w:val="28"/>
        </w:rPr>
        <w:t>
      лимиты "take-profit" для финансовых инструментов;</w:t>
      </w:r>
    </w:p>
    <w:bookmarkEnd w:id="601"/>
    <w:bookmarkStart w:name="z1249" w:id="602"/>
    <w:p>
      <w:pPr>
        <w:spacing w:after="0"/>
        <w:ind w:left="0"/>
        <w:jc w:val="both"/>
      </w:pPr>
      <w:r>
        <w:rPr>
          <w:rFonts w:ascii="Times New Roman"/>
          <w:b w:val="false"/>
          <w:i w:val="false"/>
          <w:color w:val="000000"/>
          <w:sz w:val="28"/>
        </w:rPr>
        <w:t>
      4) принятию инвестиционных решений в отношении собственных активов центрального депозитария, содержащих описание работы инвестиционного комитета, периодичность проведения и оформления результатов заседаний;</w:t>
      </w:r>
    </w:p>
    <w:bookmarkEnd w:id="602"/>
    <w:bookmarkStart w:name="z1250" w:id="603"/>
    <w:p>
      <w:pPr>
        <w:spacing w:after="0"/>
        <w:ind w:left="0"/>
        <w:jc w:val="both"/>
      </w:pPr>
      <w:r>
        <w:rPr>
          <w:rFonts w:ascii="Times New Roman"/>
          <w:b w:val="false"/>
          <w:i w:val="false"/>
          <w:color w:val="000000"/>
          <w:sz w:val="28"/>
        </w:rPr>
        <w:t>
      5) взаимодействию органов и подразделений центрального депозитария в процессе подготовки, принятия и исполнения инвестиционных решений;</w:t>
      </w:r>
    </w:p>
    <w:bookmarkEnd w:id="603"/>
    <w:bookmarkStart w:name="z1251" w:id="604"/>
    <w:p>
      <w:pPr>
        <w:spacing w:after="0"/>
        <w:ind w:left="0"/>
        <w:jc w:val="both"/>
      </w:pPr>
      <w:r>
        <w:rPr>
          <w:rFonts w:ascii="Times New Roman"/>
          <w:b w:val="false"/>
          <w:i w:val="false"/>
          <w:color w:val="000000"/>
          <w:sz w:val="28"/>
        </w:rPr>
        <w:t>
      6) совершению сделок с финансовыми инструментами за счет собственных активов и осуществления контроля за их исполнением, содержащих описание процессов по взаимодействию с посредником (брокером), с помощью которого предполагается совершение сделки (при наличии такового), контролю за совершением сделок, осуществлению сверок состава и движения активов, ведению внутреннего учета и документооборота заключенных сделок, а также перечень должностных лиц, осуществляющих контроль за совершением сделок с финансовыми инструментами за счет собственных активов центрального депозитария;</w:t>
      </w:r>
    </w:p>
    <w:bookmarkEnd w:id="604"/>
    <w:bookmarkStart w:name="z1252" w:id="605"/>
    <w:p>
      <w:pPr>
        <w:spacing w:after="0"/>
        <w:ind w:left="0"/>
        <w:jc w:val="both"/>
      </w:pPr>
      <w:r>
        <w:rPr>
          <w:rFonts w:ascii="Times New Roman"/>
          <w:b w:val="false"/>
          <w:i w:val="false"/>
          <w:color w:val="000000"/>
          <w:sz w:val="28"/>
        </w:rPr>
        <w:t>
      7) подготовке правлением центрального депозитария отчетности о результатах деятельности по операциям с финансовыми инструментами, совершенным за счет собственных активов, перед уполномоченным органом.</w:t>
      </w:r>
    </w:p>
    <w:bookmarkEnd w:id="605"/>
    <w:bookmarkStart w:name="z1253" w:id="606"/>
    <w:p>
      <w:pPr>
        <w:spacing w:after="0"/>
        <w:ind w:left="0"/>
        <w:jc w:val="both"/>
      </w:pPr>
      <w:r>
        <w:rPr>
          <w:rFonts w:ascii="Times New Roman"/>
          <w:b w:val="false"/>
          <w:i w:val="false"/>
          <w:color w:val="000000"/>
          <w:sz w:val="28"/>
        </w:rPr>
        <w:t>
      Порядок инвестирования собственных активов центрального депозитария устанавливает также условие о том, что в случае передачи собственных активов центрального депозитария в управление организации, осуществляющей управление инвестиционным портфелем, в соответствующем договоре по управлению инвестиционным портфелем предусматриваются лимиты инвестирования собственных активов центрального депозитария, указанные в подпункте 3) настоящего пункта.</w:t>
      </w:r>
    </w:p>
    <w:bookmarkEnd w:id="606"/>
    <w:bookmarkStart w:name="z1254" w:id="607"/>
    <w:p>
      <w:pPr>
        <w:spacing w:after="0"/>
        <w:ind w:left="0"/>
        <w:jc w:val="both"/>
      </w:pPr>
      <w:r>
        <w:rPr>
          <w:rFonts w:ascii="Times New Roman"/>
          <w:b w:val="false"/>
          <w:i w:val="false"/>
          <w:color w:val="000000"/>
          <w:sz w:val="28"/>
        </w:rPr>
        <w:t>
      4. Политика инвестирования собственных активов определяет:</w:t>
      </w:r>
    </w:p>
    <w:bookmarkEnd w:id="607"/>
    <w:bookmarkStart w:name="z1255" w:id="608"/>
    <w:p>
      <w:pPr>
        <w:spacing w:after="0"/>
        <w:ind w:left="0"/>
        <w:jc w:val="both"/>
      </w:pPr>
      <w:r>
        <w:rPr>
          <w:rFonts w:ascii="Times New Roman"/>
          <w:b w:val="false"/>
          <w:i w:val="false"/>
          <w:color w:val="000000"/>
          <w:sz w:val="28"/>
        </w:rPr>
        <w:t>
      1) цели и стратегии инвестирования собственных активов;</w:t>
      </w:r>
    </w:p>
    <w:bookmarkEnd w:id="608"/>
    <w:bookmarkStart w:name="z1256" w:id="609"/>
    <w:p>
      <w:pPr>
        <w:spacing w:after="0"/>
        <w:ind w:left="0"/>
        <w:jc w:val="both"/>
      </w:pPr>
      <w:r>
        <w:rPr>
          <w:rFonts w:ascii="Times New Roman"/>
          <w:b w:val="false"/>
          <w:i w:val="false"/>
          <w:color w:val="000000"/>
          <w:sz w:val="28"/>
        </w:rPr>
        <w:t>
      2) описание и перечень объектов инвестирования;</w:t>
      </w:r>
    </w:p>
    <w:bookmarkEnd w:id="609"/>
    <w:bookmarkStart w:name="z1257" w:id="610"/>
    <w:p>
      <w:pPr>
        <w:spacing w:after="0"/>
        <w:ind w:left="0"/>
        <w:jc w:val="both"/>
      </w:pPr>
      <w:r>
        <w:rPr>
          <w:rFonts w:ascii="Times New Roman"/>
          <w:b w:val="false"/>
          <w:i w:val="false"/>
          <w:color w:val="000000"/>
          <w:sz w:val="28"/>
        </w:rPr>
        <w:t>
      3) лимиты инвестирования собственных активов по видам финансовых инструментов;</w:t>
      </w:r>
    </w:p>
    <w:bookmarkEnd w:id="610"/>
    <w:bookmarkStart w:name="z1258" w:id="611"/>
    <w:p>
      <w:pPr>
        <w:spacing w:after="0"/>
        <w:ind w:left="0"/>
        <w:jc w:val="both"/>
      </w:pPr>
      <w:r>
        <w:rPr>
          <w:rFonts w:ascii="Times New Roman"/>
          <w:b w:val="false"/>
          <w:i w:val="false"/>
          <w:color w:val="000000"/>
          <w:sz w:val="28"/>
        </w:rPr>
        <w:t>
      4) условия и ограничения, установленные в отношении сделок с финансовыми инструментами, совершаемыми за счет собственных активов;</w:t>
      </w:r>
    </w:p>
    <w:bookmarkEnd w:id="611"/>
    <w:bookmarkStart w:name="z1259" w:id="612"/>
    <w:p>
      <w:pPr>
        <w:spacing w:after="0"/>
        <w:ind w:left="0"/>
        <w:jc w:val="both"/>
      </w:pPr>
      <w:r>
        <w:rPr>
          <w:rFonts w:ascii="Times New Roman"/>
          <w:b w:val="false"/>
          <w:i w:val="false"/>
          <w:color w:val="000000"/>
          <w:sz w:val="28"/>
        </w:rPr>
        <w:t>
      5) условия хеджирования и диверсификации собственных активов с указанием перечня и описания инструментов хеджирования;</w:t>
      </w:r>
    </w:p>
    <w:bookmarkEnd w:id="612"/>
    <w:bookmarkStart w:name="z1260" w:id="613"/>
    <w:p>
      <w:pPr>
        <w:spacing w:after="0"/>
        <w:ind w:left="0"/>
        <w:jc w:val="both"/>
      </w:pPr>
      <w:r>
        <w:rPr>
          <w:rFonts w:ascii="Times New Roman"/>
          <w:b w:val="false"/>
          <w:i w:val="false"/>
          <w:color w:val="000000"/>
          <w:sz w:val="28"/>
        </w:rPr>
        <w:t>
      6) риски, связанные с инвестированием собственных активов.</w:t>
      </w:r>
    </w:p>
    <w:bookmarkEnd w:id="613"/>
    <w:bookmarkStart w:name="z1261" w:id="614"/>
    <w:p>
      <w:pPr>
        <w:spacing w:after="0"/>
        <w:ind w:left="0"/>
        <w:jc w:val="both"/>
      </w:pPr>
      <w:r>
        <w:rPr>
          <w:rFonts w:ascii="Times New Roman"/>
          <w:b w:val="false"/>
          <w:i w:val="false"/>
          <w:color w:val="000000"/>
          <w:sz w:val="28"/>
        </w:rPr>
        <w:t>
      5. Политика инвестирования собственных активов центрального депозитария и все изменения и дополнения в нее утверждаются советом директоров центрального депозитария.</w:t>
      </w:r>
    </w:p>
    <w:bookmarkEnd w:id="614"/>
    <w:bookmarkStart w:name="z1262" w:id="615"/>
    <w:p>
      <w:pPr>
        <w:spacing w:after="0"/>
        <w:ind w:left="0"/>
        <w:jc w:val="both"/>
      </w:pPr>
      <w:r>
        <w:rPr>
          <w:rFonts w:ascii="Times New Roman"/>
          <w:b w:val="false"/>
          <w:i w:val="false"/>
          <w:color w:val="000000"/>
          <w:sz w:val="28"/>
        </w:rPr>
        <w:t>
      6. Совет директоров центрального депозитария обеспечивает наличие адекватной системы внутреннего контроля, создание службы внутреннего аудита и создает условия для исполнения работниками центрального депозитария своих обязанностей в области внутреннего контроля, службой внутреннего аудита своих обязанностей в области внутреннего аудита.</w:t>
      </w:r>
    </w:p>
    <w:bookmarkEnd w:id="615"/>
    <w:bookmarkStart w:name="z1263" w:id="616"/>
    <w:p>
      <w:pPr>
        <w:spacing w:after="0"/>
        <w:ind w:left="0"/>
        <w:jc w:val="both"/>
      </w:pPr>
      <w:r>
        <w:rPr>
          <w:rFonts w:ascii="Times New Roman"/>
          <w:b w:val="false"/>
          <w:i w:val="false"/>
          <w:color w:val="000000"/>
          <w:sz w:val="28"/>
        </w:rPr>
        <w:t>
      7. Процедуры осуществления внутреннего контроля и внутреннего аудита определяют:</w:t>
      </w:r>
    </w:p>
    <w:bookmarkEnd w:id="616"/>
    <w:bookmarkStart w:name="z1264" w:id="617"/>
    <w:p>
      <w:pPr>
        <w:spacing w:after="0"/>
        <w:ind w:left="0"/>
        <w:jc w:val="both"/>
      </w:pPr>
      <w:r>
        <w:rPr>
          <w:rFonts w:ascii="Times New Roman"/>
          <w:b w:val="false"/>
          <w:i w:val="false"/>
          <w:color w:val="000000"/>
          <w:sz w:val="28"/>
        </w:rPr>
        <w:t>
      1) состав службы внутреннего аудита, ее функции, полномочия и обязанности;</w:t>
      </w:r>
    </w:p>
    <w:bookmarkEnd w:id="617"/>
    <w:bookmarkStart w:name="z1265" w:id="618"/>
    <w:p>
      <w:pPr>
        <w:spacing w:after="0"/>
        <w:ind w:left="0"/>
        <w:jc w:val="both"/>
      </w:pPr>
      <w:r>
        <w:rPr>
          <w:rFonts w:ascii="Times New Roman"/>
          <w:b w:val="false"/>
          <w:i w:val="false"/>
          <w:color w:val="000000"/>
          <w:sz w:val="28"/>
        </w:rPr>
        <w:t>
      2) требования к работникам, осуществляющим внутренний аудит и внутренний контроль;</w:t>
      </w:r>
    </w:p>
    <w:bookmarkEnd w:id="618"/>
    <w:bookmarkStart w:name="z1266" w:id="619"/>
    <w:p>
      <w:pPr>
        <w:spacing w:after="0"/>
        <w:ind w:left="0"/>
        <w:jc w:val="both"/>
      </w:pPr>
      <w:r>
        <w:rPr>
          <w:rFonts w:ascii="Times New Roman"/>
          <w:b w:val="false"/>
          <w:i w:val="false"/>
          <w:color w:val="000000"/>
          <w:sz w:val="28"/>
        </w:rPr>
        <w:t>
      3) предмет и объект внутреннего аудита и внутреннего контроля;</w:t>
      </w:r>
    </w:p>
    <w:bookmarkEnd w:id="619"/>
    <w:bookmarkStart w:name="z1267" w:id="620"/>
    <w:p>
      <w:pPr>
        <w:spacing w:after="0"/>
        <w:ind w:left="0"/>
        <w:jc w:val="both"/>
      </w:pPr>
      <w:r>
        <w:rPr>
          <w:rFonts w:ascii="Times New Roman"/>
          <w:b w:val="false"/>
          <w:i w:val="false"/>
          <w:color w:val="000000"/>
          <w:sz w:val="28"/>
        </w:rPr>
        <w:t>
      4) масштаб и частоту проведения проверок службой внутреннего аудита;</w:t>
      </w:r>
    </w:p>
    <w:bookmarkEnd w:id="620"/>
    <w:bookmarkStart w:name="z1268" w:id="621"/>
    <w:p>
      <w:pPr>
        <w:spacing w:after="0"/>
        <w:ind w:left="0"/>
        <w:jc w:val="both"/>
      </w:pPr>
      <w:r>
        <w:rPr>
          <w:rFonts w:ascii="Times New Roman"/>
          <w:b w:val="false"/>
          <w:i w:val="false"/>
          <w:color w:val="000000"/>
          <w:sz w:val="28"/>
        </w:rPr>
        <w:t>
      5) обязательную к использованию при проведении внутреннего аудита систему оценки эффективности системы управления рисками;</w:t>
      </w:r>
    </w:p>
    <w:bookmarkEnd w:id="621"/>
    <w:bookmarkStart w:name="z1269" w:id="622"/>
    <w:p>
      <w:pPr>
        <w:spacing w:after="0"/>
        <w:ind w:left="0"/>
        <w:jc w:val="both"/>
      </w:pPr>
      <w:r>
        <w:rPr>
          <w:rFonts w:ascii="Times New Roman"/>
          <w:b w:val="false"/>
          <w:i w:val="false"/>
          <w:color w:val="000000"/>
          <w:sz w:val="28"/>
        </w:rPr>
        <w:t>
      6) требования к составлению плана проведения внутреннего аудита;</w:t>
      </w:r>
    </w:p>
    <w:bookmarkEnd w:id="622"/>
    <w:bookmarkStart w:name="z1270" w:id="623"/>
    <w:p>
      <w:pPr>
        <w:spacing w:after="0"/>
        <w:ind w:left="0"/>
        <w:jc w:val="both"/>
      </w:pPr>
      <w:r>
        <w:rPr>
          <w:rFonts w:ascii="Times New Roman"/>
          <w:b w:val="false"/>
          <w:i w:val="false"/>
          <w:color w:val="000000"/>
          <w:sz w:val="28"/>
        </w:rPr>
        <w:t>
      7) сроки и форму представления службой внутреннего аудита отчетов о результатах проверок совету директоров центрального депозитария.</w:t>
      </w:r>
    </w:p>
    <w:bookmarkEnd w:id="623"/>
    <w:bookmarkStart w:name="z1271" w:id="624"/>
    <w:p>
      <w:pPr>
        <w:spacing w:after="0"/>
        <w:ind w:left="0"/>
        <w:jc w:val="both"/>
      </w:pPr>
      <w:r>
        <w:rPr>
          <w:rFonts w:ascii="Times New Roman"/>
          <w:b w:val="false"/>
          <w:i w:val="false"/>
          <w:color w:val="000000"/>
          <w:sz w:val="28"/>
        </w:rPr>
        <w:t>
      8. Процедуры, направленные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определяют:</w:t>
      </w:r>
    </w:p>
    <w:bookmarkEnd w:id="624"/>
    <w:bookmarkStart w:name="z1272" w:id="625"/>
    <w:p>
      <w:pPr>
        <w:spacing w:after="0"/>
        <w:ind w:left="0"/>
        <w:jc w:val="both"/>
      </w:pPr>
      <w:r>
        <w:rPr>
          <w:rFonts w:ascii="Times New Roman"/>
          <w:b w:val="false"/>
          <w:i w:val="false"/>
          <w:color w:val="000000"/>
          <w:sz w:val="28"/>
        </w:rPr>
        <w:t xml:space="preserve">
      1) порядок идентификации клиентов и мониторинга их операций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w:t>
      </w:r>
    </w:p>
    <w:bookmarkEnd w:id="625"/>
    <w:bookmarkStart w:name="z1273" w:id="626"/>
    <w:p>
      <w:pPr>
        <w:spacing w:after="0"/>
        <w:ind w:left="0"/>
        <w:jc w:val="both"/>
      </w:pPr>
      <w:r>
        <w:rPr>
          <w:rFonts w:ascii="Times New Roman"/>
          <w:b w:val="false"/>
          <w:i w:val="false"/>
          <w:color w:val="000000"/>
          <w:sz w:val="28"/>
        </w:rPr>
        <w:t xml:space="preserve">
      2) порядок представления сведений и информации об операциях, подлежащих финансовому мониторингу, в том числе о подозрительных операциях, в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w:t>
      </w:r>
      <w:r>
        <w:rPr>
          <w:rFonts w:ascii="Times New Roman"/>
          <w:b w:val="false"/>
          <w:i w:val="false"/>
          <w:color w:val="000000"/>
          <w:sz w:val="28"/>
        </w:rPr>
        <w:t>Законом о ПОД/ФТ/ФРОМУ</w:t>
      </w:r>
      <w:r>
        <w:rPr>
          <w:rFonts w:ascii="Times New Roman"/>
          <w:b w:val="false"/>
          <w:i w:val="false"/>
          <w:color w:val="000000"/>
          <w:sz w:val="28"/>
        </w:rPr>
        <w:t>.</w:t>
      </w:r>
    </w:p>
    <w:bookmarkEnd w:id="626"/>
    <w:bookmarkStart w:name="z1274" w:id="627"/>
    <w:p>
      <w:pPr>
        <w:spacing w:after="0"/>
        <w:ind w:left="0"/>
        <w:jc w:val="both"/>
      </w:pPr>
      <w:r>
        <w:rPr>
          <w:rFonts w:ascii="Times New Roman"/>
          <w:b w:val="false"/>
          <w:i w:val="false"/>
          <w:color w:val="000000"/>
          <w:sz w:val="28"/>
        </w:rPr>
        <w:t>
      9. Процедуры управления существующими и потенциальными конфликтами интересов в центральном депозитарии, возникающими в ходе осуществления деятельности центрального депозитария между его органами и (или) подразделениями, определяют:</w:t>
      </w:r>
    </w:p>
    <w:bookmarkEnd w:id="627"/>
    <w:bookmarkStart w:name="z1275" w:id="628"/>
    <w:p>
      <w:pPr>
        <w:spacing w:after="0"/>
        <w:ind w:left="0"/>
        <w:jc w:val="both"/>
      </w:pPr>
      <w:r>
        <w:rPr>
          <w:rFonts w:ascii="Times New Roman"/>
          <w:b w:val="false"/>
          <w:i w:val="false"/>
          <w:color w:val="000000"/>
          <w:sz w:val="28"/>
        </w:rPr>
        <w:t>
      1) порядок принятия решений органами центрального депозитария, направленных на обеспечение:</w:t>
      </w:r>
    </w:p>
    <w:bookmarkEnd w:id="628"/>
    <w:bookmarkStart w:name="z1276" w:id="629"/>
    <w:p>
      <w:pPr>
        <w:spacing w:after="0"/>
        <w:ind w:left="0"/>
        <w:jc w:val="both"/>
      </w:pPr>
      <w:r>
        <w:rPr>
          <w:rFonts w:ascii="Times New Roman"/>
          <w:b w:val="false"/>
          <w:i w:val="false"/>
          <w:color w:val="000000"/>
          <w:sz w:val="28"/>
        </w:rPr>
        <w:t>
      независимости решений, принимаемых членами органов центрального депозитария;</w:t>
      </w:r>
    </w:p>
    <w:bookmarkEnd w:id="629"/>
    <w:bookmarkStart w:name="z1277" w:id="630"/>
    <w:p>
      <w:pPr>
        <w:spacing w:after="0"/>
        <w:ind w:left="0"/>
        <w:jc w:val="both"/>
      </w:pPr>
      <w:r>
        <w:rPr>
          <w:rFonts w:ascii="Times New Roman"/>
          <w:b w:val="false"/>
          <w:i w:val="false"/>
          <w:color w:val="000000"/>
          <w:sz w:val="28"/>
        </w:rPr>
        <w:t>
      отсутствия заинтересованности у членов органов центрального депозитария в принимаемых решениях;</w:t>
      </w:r>
    </w:p>
    <w:bookmarkEnd w:id="630"/>
    <w:bookmarkStart w:name="z1278" w:id="631"/>
    <w:p>
      <w:pPr>
        <w:spacing w:after="0"/>
        <w:ind w:left="0"/>
        <w:jc w:val="both"/>
      </w:pPr>
      <w:r>
        <w:rPr>
          <w:rFonts w:ascii="Times New Roman"/>
          <w:b w:val="false"/>
          <w:i w:val="false"/>
          <w:color w:val="000000"/>
          <w:sz w:val="28"/>
        </w:rPr>
        <w:t>
      ограничения в использовании членами органов центрального депозитария и его работниками информации, полученной в ходе проведения заседаний органов центрального депозитария, в личных целях либо в интересах третьих лиц до официального распространения данной информации среди широкого круга лиц;</w:t>
      </w:r>
    </w:p>
    <w:bookmarkEnd w:id="631"/>
    <w:bookmarkStart w:name="z1279" w:id="632"/>
    <w:p>
      <w:pPr>
        <w:spacing w:after="0"/>
        <w:ind w:left="0"/>
        <w:jc w:val="both"/>
      </w:pPr>
      <w:r>
        <w:rPr>
          <w:rFonts w:ascii="Times New Roman"/>
          <w:b w:val="false"/>
          <w:i w:val="false"/>
          <w:color w:val="000000"/>
          <w:sz w:val="28"/>
        </w:rPr>
        <w:t>
      2) требования по обязательному составлению и хранению протоколов по итогам проведения заседаний органов центрального депозитария;</w:t>
      </w:r>
    </w:p>
    <w:bookmarkEnd w:id="632"/>
    <w:bookmarkStart w:name="z1280" w:id="633"/>
    <w:p>
      <w:pPr>
        <w:spacing w:after="0"/>
        <w:ind w:left="0"/>
        <w:jc w:val="both"/>
      </w:pPr>
      <w:r>
        <w:rPr>
          <w:rFonts w:ascii="Times New Roman"/>
          <w:b w:val="false"/>
          <w:i w:val="false"/>
          <w:color w:val="000000"/>
          <w:sz w:val="28"/>
        </w:rPr>
        <w:t>
      3) описание существующих и потенциальных конфликтов интересов между подразделениями центрального депозитария, между органами и подразделениями центрального депозитария, между органами центрального депозитария;</w:t>
      </w:r>
    </w:p>
    <w:bookmarkEnd w:id="633"/>
    <w:bookmarkStart w:name="z1281" w:id="634"/>
    <w:p>
      <w:pPr>
        <w:spacing w:after="0"/>
        <w:ind w:left="0"/>
        <w:jc w:val="both"/>
      </w:pPr>
      <w:r>
        <w:rPr>
          <w:rFonts w:ascii="Times New Roman"/>
          <w:b w:val="false"/>
          <w:i w:val="false"/>
          <w:color w:val="000000"/>
          <w:sz w:val="28"/>
        </w:rPr>
        <w:t>
      4) порядок проведения мероприятий с целью урегулирования существующих конфликтов интересов, а также принятия превентивных мер, направленных на урегулирование потенциальных конфликтов интересов.</w:t>
      </w:r>
    </w:p>
    <w:bookmarkEnd w:id="634"/>
    <w:bookmarkStart w:name="z1282" w:id="635"/>
    <w:p>
      <w:pPr>
        <w:spacing w:after="0"/>
        <w:ind w:left="0"/>
        <w:jc w:val="both"/>
      </w:pPr>
      <w:r>
        <w:rPr>
          <w:rFonts w:ascii="Times New Roman"/>
          <w:b w:val="false"/>
          <w:i w:val="false"/>
          <w:color w:val="000000"/>
          <w:sz w:val="28"/>
        </w:rPr>
        <w:t>
      10. С целью управления существующими и потенциальными конфликтами интересов, возникающими в ходе осуществления деятельности центрального депозитария между его органами и (или) подразделениями, центральным депозитарием принимаются следующие меры:</w:t>
      </w:r>
    </w:p>
    <w:bookmarkEnd w:id="635"/>
    <w:bookmarkStart w:name="z1283" w:id="636"/>
    <w:p>
      <w:pPr>
        <w:spacing w:after="0"/>
        <w:ind w:left="0"/>
        <w:jc w:val="both"/>
      </w:pPr>
      <w:r>
        <w:rPr>
          <w:rFonts w:ascii="Times New Roman"/>
          <w:b w:val="false"/>
          <w:i w:val="false"/>
          <w:color w:val="000000"/>
          <w:sz w:val="28"/>
        </w:rPr>
        <w:t>
      1) обеспечивается подотчетность подразделений, где существует или может возникнуть конфликт интересов, разным руководящим работникам центрального депозитария;</w:t>
      </w:r>
    </w:p>
    <w:bookmarkEnd w:id="636"/>
    <w:bookmarkStart w:name="z1284" w:id="637"/>
    <w:p>
      <w:pPr>
        <w:spacing w:after="0"/>
        <w:ind w:left="0"/>
        <w:jc w:val="both"/>
      </w:pPr>
      <w:r>
        <w:rPr>
          <w:rFonts w:ascii="Times New Roman"/>
          <w:b w:val="false"/>
          <w:i w:val="false"/>
          <w:color w:val="000000"/>
          <w:sz w:val="28"/>
        </w:rPr>
        <w:t>
      2) разрабатывается и внедряется порядок обмена информацией между подразделениями и органами центрального депозитария с учетом существующих и потенциальных конфликтов интересов;</w:t>
      </w:r>
    </w:p>
    <w:bookmarkEnd w:id="637"/>
    <w:bookmarkStart w:name="z1285" w:id="638"/>
    <w:p>
      <w:pPr>
        <w:spacing w:after="0"/>
        <w:ind w:left="0"/>
        <w:jc w:val="both"/>
      </w:pPr>
      <w:r>
        <w:rPr>
          <w:rFonts w:ascii="Times New Roman"/>
          <w:b w:val="false"/>
          <w:i w:val="false"/>
          <w:color w:val="000000"/>
          <w:sz w:val="28"/>
        </w:rPr>
        <w:t>
      3) службой внутреннего аудита в соответствии с планом работы, утвержденным советом директоров центрального депозитария, регулярно осуществляется проверка деятельности подразделений и работников центрального депозитария на соответствие принятым центральным депозитарием процедурам управления существующими и потенциальными конфликтами интересов в центральном депозитарии.</w:t>
      </w:r>
    </w:p>
    <w:bookmarkEnd w:id="638"/>
    <w:bookmarkStart w:name="z1286" w:id="639"/>
    <w:p>
      <w:pPr>
        <w:spacing w:after="0"/>
        <w:ind w:left="0"/>
        <w:jc w:val="both"/>
      </w:pPr>
      <w:r>
        <w:rPr>
          <w:rFonts w:ascii="Times New Roman"/>
          <w:b w:val="false"/>
          <w:i w:val="false"/>
          <w:color w:val="000000"/>
          <w:sz w:val="28"/>
        </w:rPr>
        <w:t>
      11. Процедуры обеспечения сохранности сведений, составляющих конфиденциальную информацию, направленные на предотвращение их использования в собственных интересах центрального депозитария, его работников или третьих лиц, включают меры по:</w:t>
      </w:r>
    </w:p>
    <w:bookmarkEnd w:id="639"/>
    <w:bookmarkStart w:name="z1287" w:id="640"/>
    <w:p>
      <w:pPr>
        <w:spacing w:after="0"/>
        <w:ind w:left="0"/>
        <w:jc w:val="both"/>
      </w:pPr>
      <w:r>
        <w:rPr>
          <w:rFonts w:ascii="Times New Roman"/>
          <w:b w:val="false"/>
          <w:i w:val="false"/>
          <w:color w:val="000000"/>
          <w:sz w:val="28"/>
        </w:rPr>
        <w:t>
      1) предотвращению совершения сделок инсайдерами, а также их аффилированными лицами с ценными бумагами с использованием инсайдерской информации в своих интересах или интересах третьих лиц;</w:t>
      </w:r>
    </w:p>
    <w:bookmarkEnd w:id="640"/>
    <w:bookmarkStart w:name="z1288" w:id="641"/>
    <w:p>
      <w:pPr>
        <w:spacing w:after="0"/>
        <w:ind w:left="0"/>
        <w:jc w:val="both"/>
      </w:pPr>
      <w:r>
        <w:rPr>
          <w:rFonts w:ascii="Times New Roman"/>
          <w:b w:val="false"/>
          <w:i w:val="false"/>
          <w:color w:val="000000"/>
          <w:sz w:val="28"/>
        </w:rPr>
        <w:t>
      2) предотвращению раскрытия инсайдерами, а также их аффилированными лицами инсайдерской или основанной на ней информации третьим лицам;</w:t>
      </w:r>
    </w:p>
    <w:bookmarkEnd w:id="641"/>
    <w:bookmarkStart w:name="z1289" w:id="642"/>
    <w:p>
      <w:pPr>
        <w:spacing w:after="0"/>
        <w:ind w:left="0"/>
        <w:jc w:val="both"/>
      </w:pPr>
      <w:r>
        <w:rPr>
          <w:rFonts w:ascii="Times New Roman"/>
          <w:b w:val="false"/>
          <w:i w:val="false"/>
          <w:color w:val="000000"/>
          <w:sz w:val="28"/>
        </w:rPr>
        <w:t>
      3) предотвращению использования инсайдерской информации или информации, основанной на инсайдерской информации, в том числе инсайдерами, а также их аффилированными лицами, в рекомендациях по совершению сделок с ценными бумагами;</w:t>
      </w:r>
    </w:p>
    <w:bookmarkEnd w:id="642"/>
    <w:bookmarkStart w:name="z1290" w:id="643"/>
    <w:p>
      <w:pPr>
        <w:spacing w:after="0"/>
        <w:ind w:left="0"/>
        <w:jc w:val="both"/>
      </w:pPr>
      <w:r>
        <w:rPr>
          <w:rFonts w:ascii="Times New Roman"/>
          <w:b w:val="false"/>
          <w:i w:val="false"/>
          <w:color w:val="000000"/>
          <w:sz w:val="28"/>
        </w:rPr>
        <w:t>
      4) предотвращению передачи третьим лицам или распространения среди широкого круга лиц конфиденциальной информации или основанной на ней информации, за исключением случаев, предусмотренных законодательством Республики Казахстан о рынке ценных бумаг;</w:t>
      </w:r>
    </w:p>
    <w:bookmarkEnd w:id="643"/>
    <w:bookmarkStart w:name="z1291" w:id="644"/>
    <w:p>
      <w:pPr>
        <w:spacing w:after="0"/>
        <w:ind w:left="0"/>
        <w:jc w:val="both"/>
      </w:pPr>
      <w:r>
        <w:rPr>
          <w:rFonts w:ascii="Times New Roman"/>
          <w:b w:val="false"/>
          <w:i w:val="false"/>
          <w:color w:val="000000"/>
          <w:sz w:val="28"/>
        </w:rPr>
        <w:t>
      5) ограничению возможности представления работниками центрального депозитария рекомендаций третьим лицам о заключении сделок с финансовыми инструментами, основанных на инсайдерской и иной конфиденциальной информации;</w:t>
      </w:r>
    </w:p>
    <w:bookmarkEnd w:id="644"/>
    <w:bookmarkStart w:name="z1292" w:id="645"/>
    <w:p>
      <w:pPr>
        <w:spacing w:after="0"/>
        <w:ind w:left="0"/>
        <w:jc w:val="both"/>
      </w:pPr>
      <w:r>
        <w:rPr>
          <w:rFonts w:ascii="Times New Roman"/>
          <w:b w:val="false"/>
          <w:i w:val="false"/>
          <w:color w:val="000000"/>
          <w:sz w:val="28"/>
        </w:rPr>
        <w:t xml:space="preserve">
      6) осуществлению мер, предусмотренных </w:t>
      </w:r>
      <w:r>
        <w:rPr>
          <w:rFonts w:ascii="Times New Roman"/>
          <w:b w:val="false"/>
          <w:i w:val="false"/>
          <w:color w:val="000000"/>
          <w:sz w:val="28"/>
        </w:rPr>
        <w:t>статьей 56-1</w:t>
      </w:r>
      <w:r>
        <w:rPr>
          <w:rFonts w:ascii="Times New Roman"/>
          <w:b w:val="false"/>
          <w:i w:val="false"/>
          <w:color w:val="000000"/>
          <w:sz w:val="28"/>
        </w:rPr>
        <w:t xml:space="preserve"> Закона Республики Казахстан "О рынке ценных бумаг" (далее – Закон о рынке ценных бумаг), в части контроля за распоряжением и использованием инсайдерской информации центрального депозитария.</w:t>
      </w:r>
    </w:p>
    <w:bookmarkEnd w:id="645"/>
    <w:bookmarkStart w:name="z1293" w:id="646"/>
    <w:p>
      <w:pPr>
        <w:spacing w:after="0"/>
        <w:ind w:left="0"/>
        <w:jc w:val="both"/>
      </w:pPr>
      <w:r>
        <w:rPr>
          <w:rFonts w:ascii="Times New Roman"/>
          <w:b w:val="false"/>
          <w:i w:val="false"/>
          <w:color w:val="000000"/>
          <w:sz w:val="28"/>
        </w:rPr>
        <w:t>
      12. Процедуры осуществления клиринга по сделкам с финансовыми инструментами определяют:</w:t>
      </w:r>
    </w:p>
    <w:bookmarkEnd w:id="646"/>
    <w:bookmarkStart w:name="z1294" w:id="647"/>
    <w:p>
      <w:pPr>
        <w:spacing w:after="0"/>
        <w:ind w:left="0"/>
        <w:jc w:val="both"/>
      </w:pPr>
      <w:r>
        <w:rPr>
          <w:rFonts w:ascii="Times New Roman"/>
          <w:b w:val="false"/>
          <w:i w:val="false"/>
          <w:color w:val="000000"/>
          <w:sz w:val="28"/>
        </w:rPr>
        <w:t>
      1) мероприятия, направленные на предотвращение возникновения ошибок в части сбора, сверки, сортировки и подтверждения расчетов, а также проведения их взаимозачета;</w:t>
      </w:r>
    </w:p>
    <w:bookmarkEnd w:id="647"/>
    <w:bookmarkStart w:name="z1295" w:id="648"/>
    <w:p>
      <w:pPr>
        <w:spacing w:after="0"/>
        <w:ind w:left="0"/>
        <w:jc w:val="both"/>
      </w:pPr>
      <w:r>
        <w:rPr>
          <w:rFonts w:ascii="Times New Roman"/>
          <w:b w:val="false"/>
          <w:i w:val="false"/>
          <w:color w:val="000000"/>
          <w:sz w:val="28"/>
        </w:rPr>
        <w:t>
      2) порядок мониторинга и тестирования программно-технического обеспечения центрального депозитария на наличие ошибок и технических сбоев в системе произведения взаиморасчетов - в случае автоматизированного осуществления клиринговых операций или обеспечение контроля со стороны правления за правильностью осуществления клиринговых операций и регулярное повышение квалификации работников, непосредственно отвечающих за осуществление клиринговых операций - в случае, если в центральном депозитарии не предусмотрено автоматизированное осуществление клиринговых операций;</w:t>
      </w:r>
    </w:p>
    <w:bookmarkEnd w:id="648"/>
    <w:bookmarkStart w:name="z1296" w:id="649"/>
    <w:p>
      <w:pPr>
        <w:spacing w:after="0"/>
        <w:ind w:left="0"/>
        <w:jc w:val="both"/>
      </w:pPr>
      <w:r>
        <w:rPr>
          <w:rFonts w:ascii="Times New Roman"/>
          <w:b w:val="false"/>
          <w:i w:val="false"/>
          <w:color w:val="000000"/>
          <w:sz w:val="28"/>
        </w:rPr>
        <w:t>
      3) порядок разрешения вопросов между депонентами и центральным депозитарием при возникновении ошибок в процессе осуществления клиринговых операций.</w:t>
      </w:r>
    </w:p>
    <w:bookmarkEnd w:id="649"/>
    <w:bookmarkStart w:name="z1297" w:id="650"/>
    <w:p>
      <w:pPr>
        <w:spacing w:after="0"/>
        <w:ind w:left="0"/>
        <w:jc w:val="both"/>
      </w:pPr>
      <w:r>
        <w:rPr>
          <w:rFonts w:ascii="Times New Roman"/>
          <w:b w:val="false"/>
          <w:i w:val="false"/>
          <w:color w:val="000000"/>
          <w:sz w:val="28"/>
        </w:rPr>
        <w:t>
      13. Процедуры мониторинга и контроля эмитентов и держателей ценных бумаг на предмет соответствия требованиям законодательства Республики Казахстан о рынке ценных бумаг, регламентирующего порядок их деятельности по выпуску, размещению и обращению ценных бумаг, и внутренним документам центрального депозитария, определяют:</w:t>
      </w:r>
    </w:p>
    <w:bookmarkEnd w:id="650"/>
    <w:bookmarkStart w:name="z1298" w:id="651"/>
    <w:p>
      <w:pPr>
        <w:spacing w:after="0"/>
        <w:ind w:left="0"/>
        <w:jc w:val="both"/>
      </w:pPr>
      <w:r>
        <w:rPr>
          <w:rFonts w:ascii="Times New Roman"/>
          <w:b w:val="false"/>
          <w:i w:val="false"/>
          <w:color w:val="000000"/>
          <w:sz w:val="28"/>
        </w:rPr>
        <w:t xml:space="preserve">
      1) порядок проведения проверки представляемых приказов эмитентов и (или) держателей ценных бумаг на наличие оснований для отказа в их исполнении в случаях, установленных нормативным правовым актом уполномоченного органа, определяющим порядок осуществления деятельности по ведению системы реестра держателей ценных бумаг,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80 Закона о рынке ценных бумаг;</w:t>
      </w:r>
    </w:p>
    <w:bookmarkEnd w:id="651"/>
    <w:bookmarkStart w:name="z1299" w:id="652"/>
    <w:p>
      <w:pPr>
        <w:spacing w:after="0"/>
        <w:ind w:left="0"/>
        <w:jc w:val="both"/>
      </w:pPr>
      <w:r>
        <w:rPr>
          <w:rFonts w:ascii="Times New Roman"/>
          <w:b w:val="false"/>
          <w:i w:val="false"/>
          <w:color w:val="000000"/>
          <w:sz w:val="28"/>
        </w:rPr>
        <w:t>
      2) порядок осуществления контроля за соответствием количества ценных бумаг, находящихся в обращении на вторичном рынке ценных бумаг, количеству ценных бумаг, зарегистрированных уполномоченным органом.</w:t>
      </w:r>
    </w:p>
    <w:bookmarkEnd w:id="652"/>
    <w:bookmarkStart w:name="z1300" w:id="653"/>
    <w:p>
      <w:pPr>
        <w:spacing w:after="0"/>
        <w:ind w:left="0"/>
        <w:jc w:val="both"/>
      </w:pPr>
      <w:r>
        <w:rPr>
          <w:rFonts w:ascii="Times New Roman"/>
          <w:b w:val="false"/>
          <w:i w:val="false"/>
          <w:color w:val="000000"/>
          <w:sz w:val="28"/>
        </w:rPr>
        <w:t>
      14. Информационная политика центрального депозитария определяет:</w:t>
      </w:r>
    </w:p>
    <w:bookmarkEnd w:id="653"/>
    <w:bookmarkStart w:name="z1301" w:id="654"/>
    <w:p>
      <w:pPr>
        <w:spacing w:after="0"/>
        <w:ind w:left="0"/>
        <w:jc w:val="both"/>
      </w:pPr>
      <w:r>
        <w:rPr>
          <w:rFonts w:ascii="Times New Roman"/>
          <w:b w:val="false"/>
          <w:i w:val="false"/>
          <w:color w:val="000000"/>
          <w:sz w:val="28"/>
        </w:rPr>
        <w:t>
      1) порядок информационного взаимоотношения центрального депозитария с фондовой биржей, эмитентами, держателями ценных бумаг, депонентами, клиентами депонентов, а также со средствами массовой информации;</w:t>
      </w:r>
    </w:p>
    <w:bookmarkEnd w:id="654"/>
    <w:bookmarkStart w:name="z1302" w:id="655"/>
    <w:p>
      <w:pPr>
        <w:spacing w:after="0"/>
        <w:ind w:left="0"/>
        <w:jc w:val="both"/>
      </w:pPr>
      <w:r>
        <w:rPr>
          <w:rFonts w:ascii="Times New Roman"/>
          <w:b w:val="false"/>
          <w:i w:val="false"/>
          <w:color w:val="000000"/>
          <w:sz w:val="28"/>
        </w:rPr>
        <w:t>
      2) требования по регулярному мониторингу информации, способной повлиять на репутацию центрального депозитария;</w:t>
      </w:r>
    </w:p>
    <w:bookmarkEnd w:id="655"/>
    <w:bookmarkStart w:name="z1303" w:id="656"/>
    <w:p>
      <w:pPr>
        <w:spacing w:after="0"/>
        <w:ind w:left="0"/>
        <w:jc w:val="both"/>
      </w:pPr>
      <w:r>
        <w:rPr>
          <w:rFonts w:ascii="Times New Roman"/>
          <w:b w:val="false"/>
          <w:i w:val="false"/>
          <w:color w:val="000000"/>
          <w:sz w:val="28"/>
        </w:rPr>
        <w:t>
      3) требования по своевременному принятию необходимых мер в случае появления и распространения информации, способной нанести вред репутации центрального депозитария.</w:t>
      </w:r>
    </w:p>
    <w:bookmarkEnd w:id="656"/>
    <w:bookmarkStart w:name="z1304" w:id="657"/>
    <w:p>
      <w:pPr>
        <w:spacing w:after="0"/>
        <w:ind w:left="0"/>
        <w:jc w:val="both"/>
      </w:pPr>
      <w:r>
        <w:rPr>
          <w:rFonts w:ascii="Times New Roman"/>
          <w:b w:val="false"/>
          <w:i w:val="false"/>
          <w:color w:val="000000"/>
          <w:sz w:val="28"/>
        </w:rPr>
        <w:t>
      15. Инструкция по технике безопасности определяет:</w:t>
      </w:r>
    </w:p>
    <w:bookmarkEnd w:id="657"/>
    <w:bookmarkStart w:name="z1305" w:id="658"/>
    <w:p>
      <w:pPr>
        <w:spacing w:after="0"/>
        <w:ind w:left="0"/>
        <w:jc w:val="both"/>
      </w:pPr>
      <w:r>
        <w:rPr>
          <w:rFonts w:ascii="Times New Roman"/>
          <w:b w:val="false"/>
          <w:i w:val="false"/>
          <w:color w:val="000000"/>
          <w:sz w:val="28"/>
        </w:rPr>
        <w:t>
      1) требования по пожарной безопасности;</w:t>
      </w:r>
    </w:p>
    <w:bookmarkEnd w:id="658"/>
    <w:bookmarkStart w:name="z1306" w:id="659"/>
    <w:p>
      <w:pPr>
        <w:spacing w:after="0"/>
        <w:ind w:left="0"/>
        <w:jc w:val="both"/>
      </w:pPr>
      <w:r>
        <w:rPr>
          <w:rFonts w:ascii="Times New Roman"/>
          <w:b w:val="false"/>
          <w:i w:val="false"/>
          <w:color w:val="000000"/>
          <w:sz w:val="28"/>
        </w:rPr>
        <w:t>
      2) план действий на случай возникновения форс-мажорных и (или) непредвиденных обстоятельств, который содержит описание действий работников центрального депозитария в случае наступления форс-мажорных и (или) непредвиденных обстоятельств;</w:t>
      </w:r>
    </w:p>
    <w:bookmarkEnd w:id="659"/>
    <w:bookmarkStart w:name="z1307" w:id="660"/>
    <w:p>
      <w:pPr>
        <w:spacing w:after="0"/>
        <w:ind w:left="0"/>
        <w:jc w:val="both"/>
      </w:pPr>
      <w:r>
        <w:rPr>
          <w:rFonts w:ascii="Times New Roman"/>
          <w:b w:val="false"/>
          <w:i w:val="false"/>
          <w:color w:val="000000"/>
          <w:sz w:val="28"/>
        </w:rPr>
        <w:t>
      3) порядок использования программно-технических комплексов и иного оборудования работниками центрального депозитария;</w:t>
      </w:r>
    </w:p>
    <w:bookmarkEnd w:id="660"/>
    <w:bookmarkStart w:name="z1308" w:id="661"/>
    <w:p>
      <w:pPr>
        <w:spacing w:after="0"/>
        <w:ind w:left="0"/>
        <w:jc w:val="both"/>
      </w:pPr>
      <w:r>
        <w:rPr>
          <w:rFonts w:ascii="Times New Roman"/>
          <w:b w:val="false"/>
          <w:i w:val="false"/>
          <w:color w:val="000000"/>
          <w:sz w:val="28"/>
        </w:rPr>
        <w:t>
      4) последовательность осмотра помещений центрального депозитария перед их закрытием.</w:t>
      </w:r>
    </w:p>
    <w:bookmarkEnd w:id="661"/>
    <w:bookmarkStart w:name="z1309" w:id="662"/>
    <w:p>
      <w:pPr>
        <w:spacing w:after="0"/>
        <w:ind w:left="0"/>
        <w:jc w:val="both"/>
      </w:pPr>
      <w:r>
        <w:rPr>
          <w:rFonts w:ascii="Times New Roman"/>
          <w:b w:val="false"/>
          <w:i w:val="false"/>
          <w:color w:val="000000"/>
          <w:sz w:val="28"/>
        </w:rPr>
        <w:t>
      16. Документация по обеспечению информационной безопасности определяет:</w:t>
      </w:r>
    </w:p>
    <w:bookmarkEnd w:id="662"/>
    <w:bookmarkStart w:name="z1310" w:id="663"/>
    <w:p>
      <w:pPr>
        <w:spacing w:after="0"/>
        <w:ind w:left="0"/>
        <w:jc w:val="both"/>
      </w:pPr>
      <w:r>
        <w:rPr>
          <w:rFonts w:ascii="Times New Roman"/>
          <w:b w:val="false"/>
          <w:i w:val="false"/>
          <w:color w:val="000000"/>
          <w:sz w:val="28"/>
        </w:rPr>
        <w:t>
      1) политику информационной безопасности центрального депозитария;</w:t>
      </w:r>
    </w:p>
    <w:bookmarkEnd w:id="663"/>
    <w:bookmarkStart w:name="z1311" w:id="664"/>
    <w:p>
      <w:pPr>
        <w:spacing w:after="0"/>
        <w:ind w:left="0"/>
        <w:jc w:val="both"/>
      </w:pPr>
      <w:r>
        <w:rPr>
          <w:rFonts w:ascii="Times New Roman"/>
          <w:b w:val="false"/>
          <w:i w:val="false"/>
          <w:color w:val="000000"/>
          <w:sz w:val="28"/>
        </w:rPr>
        <w:t>
      2) перечень информации, подлежащей защите и включающий, в том числе информацию о сведениях, составляющих служебную, коммерческую или иную охраняемую законом тайну (далее – защищаемая информация);</w:t>
      </w:r>
    </w:p>
    <w:bookmarkEnd w:id="664"/>
    <w:bookmarkStart w:name="z1312" w:id="665"/>
    <w:p>
      <w:pPr>
        <w:spacing w:after="0"/>
        <w:ind w:left="0"/>
        <w:jc w:val="both"/>
      </w:pPr>
      <w:r>
        <w:rPr>
          <w:rFonts w:ascii="Times New Roman"/>
          <w:b w:val="false"/>
          <w:i w:val="false"/>
          <w:color w:val="000000"/>
          <w:sz w:val="28"/>
        </w:rPr>
        <w:t>
      3) порядок работы с защищаемой информацией;</w:t>
      </w:r>
    </w:p>
    <w:bookmarkEnd w:id="665"/>
    <w:bookmarkStart w:name="z1313" w:id="666"/>
    <w:p>
      <w:pPr>
        <w:spacing w:after="0"/>
        <w:ind w:left="0"/>
        <w:jc w:val="both"/>
      </w:pPr>
      <w:r>
        <w:rPr>
          <w:rFonts w:ascii="Times New Roman"/>
          <w:b w:val="false"/>
          <w:i w:val="false"/>
          <w:color w:val="000000"/>
          <w:sz w:val="28"/>
        </w:rPr>
        <w:t>
      4) перечень информационных систем, обрабатывающих защищаемую информацию;</w:t>
      </w:r>
    </w:p>
    <w:bookmarkEnd w:id="666"/>
    <w:bookmarkStart w:name="z1314" w:id="667"/>
    <w:p>
      <w:pPr>
        <w:spacing w:after="0"/>
        <w:ind w:left="0"/>
        <w:jc w:val="both"/>
      </w:pPr>
      <w:r>
        <w:rPr>
          <w:rFonts w:ascii="Times New Roman"/>
          <w:b w:val="false"/>
          <w:i w:val="false"/>
          <w:color w:val="000000"/>
          <w:sz w:val="28"/>
        </w:rPr>
        <w:t>
      5) требования к обеспечению информационной безопасности при выборе, внедрении, разработке и тестировании информационных систем, обрабатывающих защищаемую информацию;</w:t>
      </w:r>
    </w:p>
    <w:bookmarkEnd w:id="667"/>
    <w:bookmarkStart w:name="z1315" w:id="668"/>
    <w:p>
      <w:pPr>
        <w:spacing w:after="0"/>
        <w:ind w:left="0"/>
        <w:jc w:val="both"/>
      </w:pPr>
      <w:r>
        <w:rPr>
          <w:rFonts w:ascii="Times New Roman"/>
          <w:b w:val="false"/>
          <w:i w:val="false"/>
          <w:color w:val="000000"/>
          <w:sz w:val="28"/>
        </w:rPr>
        <w:t>
      6) порядок управления доступом к информационным системам, обрабатывающим защищаемую информацию;</w:t>
      </w:r>
    </w:p>
    <w:bookmarkEnd w:id="668"/>
    <w:bookmarkStart w:name="z1316" w:id="669"/>
    <w:p>
      <w:pPr>
        <w:spacing w:after="0"/>
        <w:ind w:left="0"/>
        <w:jc w:val="both"/>
      </w:pPr>
      <w:r>
        <w:rPr>
          <w:rFonts w:ascii="Times New Roman"/>
          <w:b w:val="false"/>
          <w:i w:val="false"/>
          <w:color w:val="000000"/>
          <w:sz w:val="28"/>
        </w:rPr>
        <w:t>
      7) порядок резервного копирования, хранения, восстановления, тестирования работоспособности резервных копий информационных систем, обрабатывающих защищаемую информацию;</w:t>
      </w:r>
    </w:p>
    <w:bookmarkEnd w:id="669"/>
    <w:bookmarkStart w:name="z1317" w:id="670"/>
    <w:p>
      <w:pPr>
        <w:spacing w:after="0"/>
        <w:ind w:left="0"/>
        <w:jc w:val="both"/>
      </w:pPr>
      <w:r>
        <w:rPr>
          <w:rFonts w:ascii="Times New Roman"/>
          <w:b w:val="false"/>
          <w:i w:val="false"/>
          <w:color w:val="000000"/>
          <w:sz w:val="28"/>
        </w:rPr>
        <w:t>
      8) порядок обеспечения антивирусной защиты информационной инфраструктуры центрального депозитария;</w:t>
      </w:r>
    </w:p>
    <w:bookmarkEnd w:id="670"/>
    <w:bookmarkStart w:name="z1318" w:id="671"/>
    <w:p>
      <w:pPr>
        <w:spacing w:after="0"/>
        <w:ind w:left="0"/>
        <w:jc w:val="both"/>
      </w:pPr>
      <w:r>
        <w:rPr>
          <w:rFonts w:ascii="Times New Roman"/>
          <w:b w:val="false"/>
          <w:i w:val="false"/>
          <w:color w:val="000000"/>
          <w:sz w:val="28"/>
        </w:rPr>
        <w:t>
      9) перечень разрешенного к использованию в центральном депозитарии программного обеспечения;</w:t>
      </w:r>
    </w:p>
    <w:bookmarkEnd w:id="671"/>
    <w:bookmarkStart w:name="z1319" w:id="672"/>
    <w:p>
      <w:pPr>
        <w:spacing w:after="0"/>
        <w:ind w:left="0"/>
        <w:jc w:val="both"/>
      </w:pPr>
      <w:r>
        <w:rPr>
          <w:rFonts w:ascii="Times New Roman"/>
          <w:b w:val="false"/>
          <w:i w:val="false"/>
          <w:color w:val="000000"/>
          <w:sz w:val="28"/>
        </w:rPr>
        <w:t>
      10) периодичность и правила мониторинга отдельно или серийно возникающих событий в работе информационно-коммуникационной инфраструктуры или отдельных ее объектов, включая системы информационной безопасности, свидетельствующих о нарушении принятых мер обеспечения информационной безопасности либо о прежде неизвестной ситуации, которая может иметь отношение к информационной безопасности (далее - события информационной безопасности);</w:t>
      </w:r>
    </w:p>
    <w:bookmarkEnd w:id="672"/>
    <w:bookmarkStart w:name="z1320" w:id="673"/>
    <w:p>
      <w:pPr>
        <w:spacing w:after="0"/>
        <w:ind w:left="0"/>
        <w:jc w:val="both"/>
      </w:pPr>
      <w:r>
        <w:rPr>
          <w:rFonts w:ascii="Times New Roman"/>
          <w:b w:val="false"/>
          <w:i w:val="false"/>
          <w:color w:val="000000"/>
          <w:sz w:val="28"/>
        </w:rPr>
        <w:t>
      11) перечень событий информационной безопасности, подлежащих мониторингу;</w:t>
      </w:r>
    </w:p>
    <w:bookmarkEnd w:id="673"/>
    <w:bookmarkStart w:name="z1321" w:id="674"/>
    <w:p>
      <w:pPr>
        <w:spacing w:after="0"/>
        <w:ind w:left="0"/>
        <w:jc w:val="both"/>
      </w:pPr>
      <w:r>
        <w:rPr>
          <w:rFonts w:ascii="Times New Roman"/>
          <w:b w:val="false"/>
          <w:i w:val="false"/>
          <w:color w:val="000000"/>
          <w:sz w:val="28"/>
        </w:rPr>
        <w:t>
      12) перечень источников событий информационной безопасности;</w:t>
      </w:r>
    </w:p>
    <w:bookmarkEnd w:id="674"/>
    <w:bookmarkStart w:name="z1322" w:id="675"/>
    <w:p>
      <w:pPr>
        <w:spacing w:after="0"/>
        <w:ind w:left="0"/>
        <w:jc w:val="both"/>
      </w:pPr>
      <w:r>
        <w:rPr>
          <w:rFonts w:ascii="Times New Roman"/>
          <w:b w:val="false"/>
          <w:i w:val="false"/>
          <w:color w:val="000000"/>
          <w:sz w:val="28"/>
        </w:rPr>
        <w:t>
      13) порядок обработки отдельно или серийно возникающих сбоев в работе информационно-коммуникационной инфраструктуры или отдельных ее объектов, создающих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защищаемой информации (далее - инциденты информационной безопасности);</w:t>
      </w:r>
    </w:p>
    <w:bookmarkEnd w:id="675"/>
    <w:bookmarkStart w:name="z1323" w:id="676"/>
    <w:p>
      <w:pPr>
        <w:spacing w:after="0"/>
        <w:ind w:left="0"/>
        <w:jc w:val="both"/>
      </w:pPr>
      <w:r>
        <w:rPr>
          <w:rFonts w:ascii="Times New Roman"/>
          <w:b w:val="false"/>
          <w:i w:val="false"/>
          <w:color w:val="000000"/>
          <w:sz w:val="28"/>
        </w:rPr>
        <w:t>
      14) порядок отнесения событий информационной безопасности к инцидентам информационной безопасности;</w:t>
      </w:r>
    </w:p>
    <w:bookmarkEnd w:id="676"/>
    <w:bookmarkStart w:name="z1324" w:id="677"/>
    <w:p>
      <w:pPr>
        <w:spacing w:after="0"/>
        <w:ind w:left="0"/>
        <w:jc w:val="both"/>
      </w:pPr>
      <w:r>
        <w:rPr>
          <w:rFonts w:ascii="Times New Roman"/>
          <w:b w:val="false"/>
          <w:i w:val="false"/>
          <w:color w:val="000000"/>
          <w:sz w:val="28"/>
        </w:rPr>
        <w:t>
      15) порядок доступа лиц, не являющихся работниками центрального депозитария, к информационным системам, обрабатывающим защищаемую информацию;</w:t>
      </w:r>
    </w:p>
    <w:bookmarkEnd w:id="677"/>
    <w:bookmarkStart w:name="z1325" w:id="678"/>
    <w:p>
      <w:pPr>
        <w:spacing w:after="0"/>
        <w:ind w:left="0"/>
        <w:jc w:val="both"/>
      </w:pPr>
      <w:r>
        <w:rPr>
          <w:rFonts w:ascii="Times New Roman"/>
          <w:b w:val="false"/>
          <w:i w:val="false"/>
          <w:color w:val="000000"/>
          <w:sz w:val="28"/>
        </w:rPr>
        <w:t>
      16) порядок защиты информации при использовании Интернета и электронной почты;</w:t>
      </w:r>
    </w:p>
    <w:bookmarkEnd w:id="678"/>
    <w:bookmarkStart w:name="z1326" w:id="679"/>
    <w:p>
      <w:pPr>
        <w:spacing w:after="0"/>
        <w:ind w:left="0"/>
        <w:jc w:val="both"/>
      </w:pPr>
      <w:r>
        <w:rPr>
          <w:rFonts w:ascii="Times New Roman"/>
          <w:b w:val="false"/>
          <w:i w:val="false"/>
          <w:color w:val="000000"/>
          <w:sz w:val="28"/>
        </w:rPr>
        <w:t>
      17) порядок управления обновлениями информационных систем.</w:t>
      </w:r>
    </w:p>
    <w:bookmarkEnd w:id="679"/>
    <w:bookmarkStart w:name="z1327" w:id="680"/>
    <w:p>
      <w:pPr>
        <w:spacing w:after="0"/>
        <w:ind w:left="0"/>
        <w:jc w:val="both"/>
      </w:pPr>
      <w:r>
        <w:rPr>
          <w:rFonts w:ascii="Times New Roman"/>
          <w:b w:val="false"/>
          <w:i w:val="false"/>
          <w:color w:val="000000"/>
          <w:sz w:val="28"/>
        </w:rPr>
        <w:t>
      17. Процедуры, направленные на предотвращение несвоевременности исполнения и (или) неисполнения приказов клиентов, эмитентов и (или) держателей ценных бумаг, а также ошибочного ввода данных в систему учета центрального депозитария, определяют:</w:t>
      </w:r>
    </w:p>
    <w:bookmarkEnd w:id="680"/>
    <w:bookmarkStart w:name="z1328" w:id="681"/>
    <w:p>
      <w:pPr>
        <w:spacing w:after="0"/>
        <w:ind w:left="0"/>
        <w:jc w:val="both"/>
      </w:pPr>
      <w:r>
        <w:rPr>
          <w:rFonts w:ascii="Times New Roman"/>
          <w:b w:val="false"/>
          <w:i w:val="false"/>
          <w:color w:val="000000"/>
          <w:sz w:val="28"/>
        </w:rPr>
        <w:t>
      1) меры, направленные на исключение несвоевременности исполнения и (или) неисполнения приказов депонентов, эмитентов и (или) держателей ценных бумаг центрального депозитария;</w:t>
      </w:r>
    </w:p>
    <w:bookmarkEnd w:id="681"/>
    <w:bookmarkStart w:name="z1329" w:id="682"/>
    <w:p>
      <w:pPr>
        <w:spacing w:after="0"/>
        <w:ind w:left="0"/>
        <w:jc w:val="both"/>
      </w:pPr>
      <w:r>
        <w:rPr>
          <w:rFonts w:ascii="Times New Roman"/>
          <w:b w:val="false"/>
          <w:i w:val="false"/>
          <w:color w:val="000000"/>
          <w:sz w:val="28"/>
        </w:rPr>
        <w:t>
      2) меры по предотвращению ошибочного ввода и изменения данных в системы учета и реестров, в том числе посредством двойного ввода данных одного и того же приказа разными работниками;</w:t>
      </w:r>
    </w:p>
    <w:bookmarkEnd w:id="682"/>
    <w:bookmarkStart w:name="z1330" w:id="683"/>
    <w:p>
      <w:pPr>
        <w:spacing w:after="0"/>
        <w:ind w:left="0"/>
        <w:jc w:val="both"/>
      </w:pPr>
      <w:r>
        <w:rPr>
          <w:rFonts w:ascii="Times New Roman"/>
          <w:b w:val="false"/>
          <w:i w:val="false"/>
          <w:color w:val="000000"/>
          <w:sz w:val="28"/>
        </w:rPr>
        <w:t>
      3) порядок представления прав пользователям информационных систем центрального депозитария, установления паролей доступа в систему учета центрального депозитария для пользователей, обладающих полномочиями по изменению сведений, содержащихся в системе учета центрального депозитария;</w:t>
      </w:r>
    </w:p>
    <w:bookmarkEnd w:id="683"/>
    <w:bookmarkStart w:name="z1331" w:id="684"/>
    <w:p>
      <w:pPr>
        <w:spacing w:after="0"/>
        <w:ind w:left="0"/>
        <w:jc w:val="both"/>
      </w:pPr>
      <w:r>
        <w:rPr>
          <w:rFonts w:ascii="Times New Roman"/>
          <w:b w:val="false"/>
          <w:i w:val="false"/>
          <w:color w:val="000000"/>
          <w:sz w:val="28"/>
        </w:rPr>
        <w:t>
      4) формы электронного журнала учета приказов и их исполнения, а также претензий клиентов, эмитентов и (или) держателей ценных бумаг и меры по их удовлетворению;</w:t>
      </w:r>
    </w:p>
    <w:bookmarkEnd w:id="684"/>
    <w:bookmarkStart w:name="z1332" w:id="685"/>
    <w:p>
      <w:pPr>
        <w:spacing w:after="0"/>
        <w:ind w:left="0"/>
        <w:jc w:val="both"/>
      </w:pPr>
      <w:r>
        <w:rPr>
          <w:rFonts w:ascii="Times New Roman"/>
          <w:b w:val="false"/>
          <w:i w:val="false"/>
          <w:color w:val="000000"/>
          <w:sz w:val="28"/>
        </w:rPr>
        <w:t>
      5) порядок осуществления сверки обработанных приказов с первичными документами;</w:t>
      </w:r>
    </w:p>
    <w:bookmarkEnd w:id="685"/>
    <w:bookmarkStart w:name="z1333" w:id="686"/>
    <w:p>
      <w:pPr>
        <w:spacing w:after="0"/>
        <w:ind w:left="0"/>
        <w:jc w:val="both"/>
      </w:pPr>
      <w:r>
        <w:rPr>
          <w:rFonts w:ascii="Times New Roman"/>
          <w:b w:val="false"/>
          <w:i w:val="false"/>
          <w:color w:val="000000"/>
          <w:sz w:val="28"/>
        </w:rPr>
        <w:t>
      6) порядок уведомления клиентов, эмитентов и (или) держателей ценных бумаг о статусе поданного приказа на совершение операций.</w:t>
      </w:r>
    </w:p>
    <w:bookmarkEnd w:id="686"/>
    <w:bookmarkStart w:name="z1334" w:id="687"/>
    <w:p>
      <w:pPr>
        <w:spacing w:after="0"/>
        <w:ind w:left="0"/>
        <w:jc w:val="both"/>
      </w:pPr>
      <w:r>
        <w:rPr>
          <w:rFonts w:ascii="Times New Roman"/>
          <w:b w:val="false"/>
          <w:i w:val="false"/>
          <w:color w:val="000000"/>
          <w:sz w:val="28"/>
        </w:rPr>
        <w:t>
      18. Процедуры по оптимизации эффективности существующего контроля операционных процессов центрального депозитария определяют:</w:t>
      </w:r>
    </w:p>
    <w:bookmarkEnd w:id="687"/>
    <w:bookmarkStart w:name="z1335" w:id="688"/>
    <w:p>
      <w:pPr>
        <w:spacing w:after="0"/>
        <w:ind w:left="0"/>
        <w:jc w:val="both"/>
      </w:pPr>
      <w:r>
        <w:rPr>
          <w:rFonts w:ascii="Times New Roman"/>
          <w:b w:val="false"/>
          <w:i w:val="false"/>
          <w:color w:val="000000"/>
          <w:sz w:val="28"/>
        </w:rPr>
        <w:t>
      1) риски, связанные с осуществлением действий на основе первичных документов:</w:t>
      </w:r>
    </w:p>
    <w:bookmarkEnd w:id="688"/>
    <w:bookmarkStart w:name="z1336" w:id="689"/>
    <w:p>
      <w:pPr>
        <w:spacing w:after="0"/>
        <w:ind w:left="0"/>
        <w:jc w:val="both"/>
      </w:pPr>
      <w:r>
        <w:rPr>
          <w:rFonts w:ascii="Times New Roman"/>
          <w:b w:val="false"/>
          <w:i w:val="false"/>
          <w:color w:val="000000"/>
          <w:sz w:val="28"/>
        </w:rPr>
        <w:t>
      представление первичных документов неуполномоченным лицом;</w:t>
      </w:r>
    </w:p>
    <w:bookmarkEnd w:id="689"/>
    <w:bookmarkStart w:name="z1337" w:id="690"/>
    <w:p>
      <w:pPr>
        <w:spacing w:after="0"/>
        <w:ind w:left="0"/>
        <w:jc w:val="both"/>
      </w:pPr>
      <w:r>
        <w:rPr>
          <w:rFonts w:ascii="Times New Roman"/>
          <w:b w:val="false"/>
          <w:i w:val="false"/>
          <w:color w:val="000000"/>
          <w:sz w:val="28"/>
        </w:rPr>
        <w:t>
      кража, подмена или утеря первичных документов;</w:t>
      </w:r>
    </w:p>
    <w:bookmarkEnd w:id="690"/>
    <w:bookmarkStart w:name="z1338" w:id="691"/>
    <w:p>
      <w:pPr>
        <w:spacing w:after="0"/>
        <w:ind w:left="0"/>
        <w:jc w:val="both"/>
      </w:pPr>
      <w:r>
        <w:rPr>
          <w:rFonts w:ascii="Times New Roman"/>
          <w:b w:val="false"/>
          <w:i w:val="false"/>
          <w:color w:val="000000"/>
          <w:sz w:val="28"/>
        </w:rPr>
        <w:t>
      ввод несуществующего приказа в информационную систему, системы учета и реестров;</w:t>
      </w:r>
    </w:p>
    <w:bookmarkEnd w:id="691"/>
    <w:bookmarkStart w:name="z1339" w:id="692"/>
    <w:p>
      <w:pPr>
        <w:spacing w:after="0"/>
        <w:ind w:left="0"/>
        <w:jc w:val="both"/>
      </w:pPr>
      <w:r>
        <w:rPr>
          <w:rFonts w:ascii="Times New Roman"/>
          <w:b w:val="false"/>
          <w:i w:val="false"/>
          <w:color w:val="000000"/>
          <w:sz w:val="28"/>
        </w:rPr>
        <w:t>
      двойной ввод данных одного и того же приказа разными работниками в информационную систему, системы учета и реестров;</w:t>
      </w:r>
    </w:p>
    <w:bookmarkEnd w:id="692"/>
    <w:bookmarkStart w:name="z1340" w:id="693"/>
    <w:p>
      <w:pPr>
        <w:spacing w:after="0"/>
        <w:ind w:left="0"/>
        <w:jc w:val="both"/>
      </w:pPr>
      <w:r>
        <w:rPr>
          <w:rFonts w:ascii="Times New Roman"/>
          <w:b w:val="false"/>
          <w:i w:val="false"/>
          <w:color w:val="000000"/>
          <w:sz w:val="28"/>
        </w:rPr>
        <w:t>
      некорректный ввод данных приказа в информационную систему, системы учета и реестров;</w:t>
      </w:r>
    </w:p>
    <w:bookmarkEnd w:id="693"/>
    <w:bookmarkStart w:name="z1341" w:id="694"/>
    <w:p>
      <w:pPr>
        <w:spacing w:after="0"/>
        <w:ind w:left="0"/>
        <w:jc w:val="both"/>
      </w:pPr>
      <w:r>
        <w:rPr>
          <w:rFonts w:ascii="Times New Roman"/>
          <w:b w:val="false"/>
          <w:i w:val="false"/>
          <w:color w:val="000000"/>
          <w:sz w:val="28"/>
        </w:rPr>
        <w:t>
      невыполнение ввода приказа в информационную систему, системы учета и реестров;</w:t>
      </w:r>
    </w:p>
    <w:bookmarkEnd w:id="694"/>
    <w:bookmarkStart w:name="z1342" w:id="695"/>
    <w:p>
      <w:pPr>
        <w:spacing w:after="0"/>
        <w:ind w:left="0"/>
        <w:jc w:val="both"/>
      </w:pPr>
      <w:r>
        <w:rPr>
          <w:rFonts w:ascii="Times New Roman"/>
          <w:b w:val="false"/>
          <w:i w:val="false"/>
          <w:color w:val="000000"/>
          <w:sz w:val="28"/>
        </w:rPr>
        <w:t>
      несвоевременный ввод приказа в информационную систему, системы учета и реестров;</w:t>
      </w:r>
    </w:p>
    <w:bookmarkEnd w:id="695"/>
    <w:bookmarkStart w:name="z1343" w:id="696"/>
    <w:p>
      <w:pPr>
        <w:spacing w:after="0"/>
        <w:ind w:left="0"/>
        <w:jc w:val="both"/>
      </w:pPr>
      <w:r>
        <w:rPr>
          <w:rFonts w:ascii="Times New Roman"/>
          <w:b w:val="false"/>
          <w:i w:val="false"/>
          <w:color w:val="000000"/>
          <w:sz w:val="28"/>
        </w:rPr>
        <w:t>
      выбор некорректного статуса приказа в информационной системе, системе учета центрального депозитария;</w:t>
      </w:r>
    </w:p>
    <w:bookmarkEnd w:id="696"/>
    <w:bookmarkStart w:name="z1344" w:id="697"/>
    <w:p>
      <w:pPr>
        <w:spacing w:after="0"/>
        <w:ind w:left="0"/>
        <w:jc w:val="both"/>
      </w:pPr>
      <w:r>
        <w:rPr>
          <w:rFonts w:ascii="Times New Roman"/>
          <w:b w:val="false"/>
          <w:i w:val="false"/>
          <w:color w:val="000000"/>
          <w:sz w:val="28"/>
        </w:rPr>
        <w:t>
      невнесение изменения в статус приказа в информационной системе, системах учета и реестров;</w:t>
      </w:r>
    </w:p>
    <w:bookmarkEnd w:id="697"/>
    <w:bookmarkStart w:name="z1345" w:id="698"/>
    <w:p>
      <w:pPr>
        <w:spacing w:after="0"/>
        <w:ind w:left="0"/>
        <w:jc w:val="both"/>
      </w:pPr>
      <w:r>
        <w:rPr>
          <w:rFonts w:ascii="Times New Roman"/>
          <w:b w:val="false"/>
          <w:i w:val="false"/>
          <w:color w:val="000000"/>
          <w:sz w:val="28"/>
        </w:rPr>
        <w:t>
      изменение статуса приказа в информационной системе, системах учета и реестров, не подлежавшего изменению;</w:t>
      </w:r>
    </w:p>
    <w:bookmarkEnd w:id="698"/>
    <w:bookmarkStart w:name="z1346" w:id="699"/>
    <w:p>
      <w:pPr>
        <w:spacing w:after="0"/>
        <w:ind w:left="0"/>
        <w:jc w:val="both"/>
      </w:pPr>
      <w:r>
        <w:rPr>
          <w:rFonts w:ascii="Times New Roman"/>
          <w:b w:val="false"/>
          <w:i w:val="false"/>
          <w:color w:val="000000"/>
          <w:sz w:val="28"/>
        </w:rPr>
        <w:t>
      изменение данных справочников в информационной системе, системах учета и реестров, не подлежавших изменению;</w:t>
      </w:r>
    </w:p>
    <w:bookmarkEnd w:id="699"/>
    <w:bookmarkStart w:name="z1347" w:id="700"/>
    <w:p>
      <w:pPr>
        <w:spacing w:after="0"/>
        <w:ind w:left="0"/>
        <w:jc w:val="both"/>
      </w:pPr>
      <w:r>
        <w:rPr>
          <w:rFonts w:ascii="Times New Roman"/>
          <w:b w:val="false"/>
          <w:i w:val="false"/>
          <w:color w:val="000000"/>
          <w:sz w:val="28"/>
        </w:rPr>
        <w:t>
      некорректное изменение данных справочников в информационной системе, системах учета и реестров;</w:t>
      </w:r>
    </w:p>
    <w:bookmarkEnd w:id="700"/>
    <w:bookmarkStart w:name="z1348" w:id="701"/>
    <w:p>
      <w:pPr>
        <w:spacing w:after="0"/>
        <w:ind w:left="0"/>
        <w:jc w:val="both"/>
      </w:pPr>
      <w:r>
        <w:rPr>
          <w:rFonts w:ascii="Times New Roman"/>
          <w:b w:val="false"/>
          <w:i w:val="false"/>
          <w:color w:val="000000"/>
          <w:sz w:val="28"/>
        </w:rPr>
        <w:t>
      невнесение изменения в данные справочников в информационной системе, системах учета и реестров;</w:t>
      </w:r>
    </w:p>
    <w:bookmarkEnd w:id="701"/>
    <w:bookmarkStart w:name="z1349" w:id="702"/>
    <w:p>
      <w:pPr>
        <w:spacing w:after="0"/>
        <w:ind w:left="0"/>
        <w:jc w:val="both"/>
      </w:pPr>
      <w:r>
        <w:rPr>
          <w:rFonts w:ascii="Times New Roman"/>
          <w:b w:val="false"/>
          <w:i w:val="false"/>
          <w:color w:val="000000"/>
          <w:sz w:val="28"/>
        </w:rPr>
        <w:t>
      изменение данных справочников в информационной системе, системах учета и реестров без соответствующего документа;</w:t>
      </w:r>
    </w:p>
    <w:bookmarkEnd w:id="702"/>
    <w:bookmarkStart w:name="z1350" w:id="703"/>
    <w:p>
      <w:pPr>
        <w:spacing w:after="0"/>
        <w:ind w:left="0"/>
        <w:jc w:val="both"/>
      </w:pPr>
      <w:r>
        <w:rPr>
          <w:rFonts w:ascii="Times New Roman"/>
          <w:b w:val="false"/>
          <w:i w:val="false"/>
          <w:color w:val="000000"/>
          <w:sz w:val="28"/>
        </w:rPr>
        <w:t>
      несвоевременное изменение данных справочников в информационной системе, системах учета и реестров;</w:t>
      </w:r>
    </w:p>
    <w:bookmarkEnd w:id="703"/>
    <w:bookmarkStart w:name="z1351" w:id="704"/>
    <w:p>
      <w:pPr>
        <w:spacing w:after="0"/>
        <w:ind w:left="0"/>
        <w:jc w:val="both"/>
      </w:pPr>
      <w:r>
        <w:rPr>
          <w:rFonts w:ascii="Times New Roman"/>
          <w:b w:val="false"/>
          <w:i w:val="false"/>
          <w:color w:val="000000"/>
          <w:sz w:val="28"/>
        </w:rPr>
        <w:t>
      2) риски, связанные с выдачей отчетных и иных документов на основе первичных документов:</w:t>
      </w:r>
    </w:p>
    <w:bookmarkEnd w:id="704"/>
    <w:bookmarkStart w:name="z1352" w:id="705"/>
    <w:p>
      <w:pPr>
        <w:spacing w:after="0"/>
        <w:ind w:left="0"/>
        <w:jc w:val="both"/>
      </w:pPr>
      <w:r>
        <w:rPr>
          <w:rFonts w:ascii="Times New Roman"/>
          <w:b w:val="false"/>
          <w:i w:val="false"/>
          <w:color w:val="000000"/>
          <w:sz w:val="28"/>
        </w:rPr>
        <w:t>
      невыполнение формирования отчетного документа;</w:t>
      </w:r>
    </w:p>
    <w:bookmarkEnd w:id="705"/>
    <w:bookmarkStart w:name="z1353" w:id="706"/>
    <w:p>
      <w:pPr>
        <w:spacing w:after="0"/>
        <w:ind w:left="0"/>
        <w:jc w:val="both"/>
      </w:pPr>
      <w:r>
        <w:rPr>
          <w:rFonts w:ascii="Times New Roman"/>
          <w:b w:val="false"/>
          <w:i w:val="false"/>
          <w:color w:val="000000"/>
          <w:sz w:val="28"/>
        </w:rPr>
        <w:t>
      несвоевременное формирование отчетного документа;</w:t>
      </w:r>
    </w:p>
    <w:bookmarkEnd w:id="706"/>
    <w:bookmarkStart w:name="z1354" w:id="707"/>
    <w:p>
      <w:pPr>
        <w:spacing w:after="0"/>
        <w:ind w:left="0"/>
        <w:jc w:val="both"/>
      </w:pPr>
      <w:r>
        <w:rPr>
          <w:rFonts w:ascii="Times New Roman"/>
          <w:b w:val="false"/>
          <w:i w:val="false"/>
          <w:color w:val="000000"/>
          <w:sz w:val="28"/>
        </w:rPr>
        <w:t>
      некорректные данные в отчетном документе;</w:t>
      </w:r>
    </w:p>
    <w:bookmarkEnd w:id="707"/>
    <w:bookmarkStart w:name="z1355" w:id="708"/>
    <w:p>
      <w:pPr>
        <w:spacing w:after="0"/>
        <w:ind w:left="0"/>
        <w:jc w:val="both"/>
      </w:pPr>
      <w:r>
        <w:rPr>
          <w:rFonts w:ascii="Times New Roman"/>
          <w:b w:val="false"/>
          <w:i w:val="false"/>
          <w:color w:val="000000"/>
          <w:sz w:val="28"/>
        </w:rPr>
        <w:t>
      формирование отчета об исполнении с указанием неправильного статуса приказа;</w:t>
      </w:r>
    </w:p>
    <w:bookmarkEnd w:id="708"/>
    <w:bookmarkStart w:name="z1356" w:id="709"/>
    <w:p>
      <w:pPr>
        <w:spacing w:after="0"/>
        <w:ind w:left="0"/>
        <w:jc w:val="both"/>
      </w:pPr>
      <w:r>
        <w:rPr>
          <w:rFonts w:ascii="Times New Roman"/>
          <w:b w:val="false"/>
          <w:i w:val="false"/>
          <w:color w:val="000000"/>
          <w:sz w:val="28"/>
        </w:rPr>
        <w:t>
      выдача отчетного документа неуполномоченному лицу;</w:t>
      </w:r>
    </w:p>
    <w:bookmarkEnd w:id="709"/>
    <w:bookmarkStart w:name="z1357" w:id="710"/>
    <w:p>
      <w:pPr>
        <w:spacing w:after="0"/>
        <w:ind w:left="0"/>
        <w:jc w:val="both"/>
      </w:pPr>
      <w:r>
        <w:rPr>
          <w:rFonts w:ascii="Times New Roman"/>
          <w:b w:val="false"/>
          <w:i w:val="false"/>
          <w:color w:val="000000"/>
          <w:sz w:val="28"/>
        </w:rPr>
        <w:t>
      кража, подмена и утеря отчетных документов;</w:t>
      </w:r>
    </w:p>
    <w:bookmarkEnd w:id="710"/>
    <w:bookmarkStart w:name="z1358" w:id="711"/>
    <w:p>
      <w:pPr>
        <w:spacing w:after="0"/>
        <w:ind w:left="0"/>
        <w:jc w:val="both"/>
      </w:pPr>
      <w:r>
        <w:rPr>
          <w:rFonts w:ascii="Times New Roman"/>
          <w:b w:val="false"/>
          <w:i w:val="false"/>
          <w:color w:val="000000"/>
          <w:sz w:val="28"/>
        </w:rPr>
        <w:t>
      3) риски, связанные с использование информационных систем:</w:t>
      </w:r>
    </w:p>
    <w:bookmarkEnd w:id="711"/>
    <w:bookmarkStart w:name="z1359" w:id="712"/>
    <w:p>
      <w:pPr>
        <w:spacing w:after="0"/>
        <w:ind w:left="0"/>
        <w:jc w:val="both"/>
      </w:pPr>
      <w:r>
        <w:rPr>
          <w:rFonts w:ascii="Times New Roman"/>
          <w:b w:val="false"/>
          <w:i w:val="false"/>
          <w:color w:val="000000"/>
          <w:sz w:val="28"/>
        </w:rPr>
        <w:t>
      невыполнение процедур открытия (закрытия) операционного дня;</w:t>
      </w:r>
    </w:p>
    <w:bookmarkEnd w:id="712"/>
    <w:bookmarkStart w:name="z1360" w:id="713"/>
    <w:p>
      <w:pPr>
        <w:spacing w:after="0"/>
        <w:ind w:left="0"/>
        <w:jc w:val="both"/>
      </w:pPr>
      <w:r>
        <w:rPr>
          <w:rFonts w:ascii="Times New Roman"/>
          <w:b w:val="false"/>
          <w:i w:val="false"/>
          <w:color w:val="000000"/>
          <w:sz w:val="28"/>
        </w:rPr>
        <w:t>
      невыполнение включения терминала фондовой биржи;</w:t>
      </w:r>
    </w:p>
    <w:bookmarkEnd w:id="713"/>
    <w:bookmarkStart w:name="z1361" w:id="714"/>
    <w:p>
      <w:pPr>
        <w:spacing w:after="0"/>
        <w:ind w:left="0"/>
        <w:jc w:val="both"/>
      </w:pPr>
      <w:r>
        <w:rPr>
          <w:rFonts w:ascii="Times New Roman"/>
          <w:b w:val="false"/>
          <w:i w:val="false"/>
          <w:color w:val="000000"/>
          <w:sz w:val="28"/>
        </w:rPr>
        <w:t>
      некорректный формат входящего файла;</w:t>
      </w:r>
    </w:p>
    <w:bookmarkEnd w:id="714"/>
    <w:bookmarkStart w:name="z1362" w:id="715"/>
    <w:p>
      <w:pPr>
        <w:spacing w:after="0"/>
        <w:ind w:left="0"/>
        <w:jc w:val="both"/>
      </w:pPr>
      <w:r>
        <w:rPr>
          <w:rFonts w:ascii="Times New Roman"/>
          <w:b w:val="false"/>
          <w:i w:val="false"/>
          <w:color w:val="000000"/>
          <w:sz w:val="28"/>
        </w:rPr>
        <w:t>
      некорректное содержание входящего файла;</w:t>
      </w:r>
    </w:p>
    <w:bookmarkEnd w:id="715"/>
    <w:bookmarkStart w:name="z1363" w:id="716"/>
    <w:p>
      <w:pPr>
        <w:spacing w:after="0"/>
        <w:ind w:left="0"/>
        <w:jc w:val="both"/>
      </w:pPr>
      <w:r>
        <w:rPr>
          <w:rFonts w:ascii="Times New Roman"/>
          <w:b w:val="false"/>
          <w:i w:val="false"/>
          <w:color w:val="000000"/>
          <w:sz w:val="28"/>
        </w:rPr>
        <w:t>
      двойной ввод данных разными работниками для формирования записи в базе данных;</w:t>
      </w:r>
    </w:p>
    <w:bookmarkEnd w:id="716"/>
    <w:bookmarkStart w:name="z1364" w:id="717"/>
    <w:p>
      <w:pPr>
        <w:spacing w:after="0"/>
        <w:ind w:left="0"/>
        <w:jc w:val="both"/>
      </w:pPr>
      <w:r>
        <w:rPr>
          <w:rFonts w:ascii="Times New Roman"/>
          <w:b w:val="false"/>
          <w:i w:val="false"/>
          <w:color w:val="000000"/>
          <w:sz w:val="28"/>
        </w:rPr>
        <w:t>
      невыполнение формирования записи в базе данных;</w:t>
      </w:r>
    </w:p>
    <w:bookmarkEnd w:id="717"/>
    <w:bookmarkStart w:name="z1365" w:id="718"/>
    <w:p>
      <w:pPr>
        <w:spacing w:after="0"/>
        <w:ind w:left="0"/>
        <w:jc w:val="both"/>
      </w:pPr>
      <w:r>
        <w:rPr>
          <w:rFonts w:ascii="Times New Roman"/>
          <w:b w:val="false"/>
          <w:i w:val="false"/>
          <w:color w:val="000000"/>
          <w:sz w:val="28"/>
        </w:rPr>
        <w:t>
      некорректное формирование записи в базе данных;</w:t>
      </w:r>
    </w:p>
    <w:bookmarkEnd w:id="718"/>
    <w:bookmarkStart w:name="z1366" w:id="719"/>
    <w:p>
      <w:pPr>
        <w:spacing w:after="0"/>
        <w:ind w:left="0"/>
        <w:jc w:val="both"/>
      </w:pPr>
      <w:r>
        <w:rPr>
          <w:rFonts w:ascii="Times New Roman"/>
          <w:b w:val="false"/>
          <w:i w:val="false"/>
          <w:color w:val="000000"/>
          <w:sz w:val="28"/>
        </w:rPr>
        <w:t>
      повтор документов от отправителя в информационной системе (в течение операционного дня);</w:t>
      </w:r>
    </w:p>
    <w:bookmarkEnd w:id="719"/>
    <w:bookmarkStart w:name="z1367" w:id="720"/>
    <w:p>
      <w:pPr>
        <w:spacing w:after="0"/>
        <w:ind w:left="0"/>
        <w:jc w:val="both"/>
      </w:pPr>
      <w:r>
        <w:rPr>
          <w:rFonts w:ascii="Times New Roman"/>
          <w:b w:val="false"/>
          <w:i w:val="false"/>
          <w:color w:val="000000"/>
          <w:sz w:val="28"/>
        </w:rPr>
        <w:t>
      постановка приказа в очередь с отложенной датой расчетов;</w:t>
      </w:r>
    </w:p>
    <w:bookmarkEnd w:id="720"/>
    <w:bookmarkStart w:name="z1368" w:id="721"/>
    <w:p>
      <w:pPr>
        <w:spacing w:after="0"/>
        <w:ind w:left="0"/>
        <w:jc w:val="both"/>
      </w:pPr>
      <w:r>
        <w:rPr>
          <w:rFonts w:ascii="Times New Roman"/>
          <w:b w:val="false"/>
          <w:i w:val="false"/>
          <w:color w:val="000000"/>
          <w:sz w:val="28"/>
        </w:rPr>
        <w:t>
      ошибки при проведении транзакций в информационной системе;</w:t>
      </w:r>
    </w:p>
    <w:bookmarkEnd w:id="721"/>
    <w:bookmarkStart w:name="z1369" w:id="722"/>
    <w:p>
      <w:pPr>
        <w:spacing w:after="0"/>
        <w:ind w:left="0"/>
        <w:jc w:val="both"/>
      </w:pPr>
      <w:r>
        <w:rPr>
          <w:rFonts w:ascii="Times New Roman"/>
          <w:b w:val="false"/>
          <w:i w:val="false"/>
          <w:color w:val="000000"/>
          <w:sz w:val="28"/>
        </w:rPr>
        <w:t>
      исполнение приказа без встречного приказа (по сделкам, которые регистрируются на основании двух встречных приказов);</w:t>
      </w:r>
    </w:p>
    <w:bookmarkEnd w:id="722"/>
    <w:bookmarkStart w:name="z1370" w:id="723"/>
    <w:p>
      <w:pPr>
        <w:spacing w:after="0"/>
        <w:ind w:left="0"/>
        <w:jc w:val="both"/>
      </w:pPr>
      <w:r>
        <w:rPr>
          <w:rFonts w:ascii="Times New Roman"/>
          <w:b w:val="false"/>
          <w:i w:val="false"/>
          <w:color w:val="000000"/>
          <w:sz w:val="28"/>
        </w:rPr>
        <w:t>
      исполнение приказа по ценным бумагам, не находящимся в обращении;</w:t>
      </w:r>
    </w:p>
    <w:bookmarkEnd w:id="723"/>
    <w:bookmarkStart w:name="z1371" w:id="724"/>
    <w:p>
      <w:pPr>
        <w:spacing w:after="0"/>
        <w:ind w:left="0"/>
        <w:jc w:val="both"/>
      </w:pPr>
      <w:r>
        <w:rPr>
          <w:rFonts w:ascii="Times New Roman"/>
          <w:b w:val="false"/>
          <w:i w:val="false"/>
          <w:color w:val="000000"/>
          <w:sz w:val="28"/>
        </w:rPr>
        <w:t>
      исполнение приказа во время, не входящее в регламент;</w:t>
      </w:r>
    </w:p>
    <w:bookmarkEnd w:id="724"/>
    <w:bookmarkStart w:name="z1372" w:id="725"/>
    <w:p>
      <w:pPr>
        <w:spacing w:after="0"/>
        <w:ind w:left="0"/>
        <w:jc w:val="both"/>
      </w:pPr>
      <w:r>
        <w:rPr>
          <w:rFonts w:ascii="Times New Roman"/>
          <w:b w:val="false"/>
          <w:i w:val="false"/>
          <w:color w:val="000000"/>
          <w:sz w:val="28"/>
        </w:rPr>
        <w:t>
      прием приказа во время, не входящее в регламент;</w:t>
      </w:r>
    </w:p>
    <w:bookmarkEnd w:id="725"/>
    <w:bookmarkStart w:name="z1373" w:id="726"/>
    <w:p>
      <w:pPr>
        <w:spacing w:after="0"/>
        <w:ind w:left="0"/>
        <w:jc w:val="both"/>
      </w:pPr>
      <w:r>
        <w:rPr>
          <w:rFonts w:ascii="Times New Roman"/>
          <w:b w:val="false"/>
          <w:i w:val="false"/>
          <w:color w:val="000000"/>
          <w:sz w:val="28"/>
        </w:rPr>
        <w:t>
      исполнение приказа в момент не открытого операционного дня;</w:t>
      </w:r>
    </w:p>
    <w:bookmarkEnd w:id="726"/>
    <w:bookmarkStart w:name="z1374" w:id="727"/>
    <w:p>
      <w:pPr>
        <w:spacing w:after="0"/>
        <w:ind w:left="0"/>
        <w:jc w:val="both"/>
      </w:pPr>
      <w:r>
        <w:rPr>
          <w:rFonts w:ascii="Times New Roman"/>
          <w:b w:val="false"/>
          <w:i w:val="false"/>
          <w:color w:val="000000"/>
          <w:sz w:val="28"/>
        </w:rPr>
        <w:t>
      исполнение приказа в момент приостановления операций с ценными бумагами;</w:t>
      </w:r>
    </w:p>
    <w:bookmarkEnd w:id="727"/>
    <w:bookmarkStart w:name="z1375" w:id="728"/>
    <w:p>
      <w:pPr>
        <w:spacing w:after="0"/>
        <w:ind w:left="0"/>
        <w:jc w:val="both"/>
      </w:pPr>
      <w:r>
        <w:rPr>
          <w:rFonts w:ascii="Times New Roman"/>
          <w:b w:val="false"/>
          <w:i w:val="false"/>
          <w:color w:val="000000"/>
          <w:sz w:val="28"/>
        </w:rPr>
        <w:t>
      исполнение приказа на неразрешенные операции;</w:t>
      </w:r>
    </w:p>
    <w:bookmarkEnd w:id="728"/>
    <w:bookmarkStart w:name="z1376" w:id="729"/>
    <w:p>
      <w:pPr>
        <w:spacing w:after="0"/>
        <w:ind w:left="0"/>
        <w:jc w:val="both"/>
      </w:pPr>
      <w:r>
        <w:rPr>
          <w:rFonts w:ascii="Times New Roman"/>
          <w:b w:val="false"/>
          <w:i w:val="false"/>
          <w:color w:val="000000"/>
          <w:sz w:val="28"/>
        </w:rPr>
        <w:t>
      4) риски, связанные с эксплуатацией информационных систем:</w:t>
      </w:r>
    </w:p>
    <w:bookmarkEnd w:id="729"/>
    <w:bookmarkStart w:name="z1377" w:id="730"/>
    <w:p>
      <w:pPr>
        <w:spacing w:after="0"/>
        <w:ind w:left="0"/>
        <w:jc w:val="both"/>
      </w:pPr>
      <w:r>
        <w:rPr>
          <w:rFonts w:ascii="Times New Roman"/>
          <w:b w:val="false"/>
          <w:i w:val="false"/>
          <w:color w:val="000000"/>
          <w:sz w:val="28"/>
        </w:rPr>
        <w:t>
      заражение компьютерными вирусами;</w:t>
      </w:r>
    </w:p>
    <w:bookmarkEnd w:id="730"/>
    <w:bookmarkStart w:name="z1378" w:id="731"/>
    <w:p>
      <w:pPr>
        <w:spacing w:after="0"/>
        <w:ind w:left="0"/>
        <w:jc w:val="both"/>
      </w:pPr>
      <w:r>
        <w:rPr>
          <w:rFonts w:ascii="Times New Roman"/>
          <w:b w:val="false"/>
          <w:i w:val="false"/>
          <w:color w:val="000000"/>
          <w:sz w:val="28"/>
        </w:rPr>
        <w:t>
      использование нелицензионных программ;</w:t>
      </w:r>
    </w:p>
    <w:bookmarkEnd w:id="731"/>
    <w:bookmarkStart w:name="z1379" w:id="732"/>
    <w:p>
      <w:pPr>
        <w:spacing w:after="0"/>
        <w:ind w:left="0"/>
        <w:jc w:val="both"/>
      </w:pPr>
      <w:r>
        <w:rPr>
          <w:rFonts w:ascii="Times New Roman"/>
          <w:b w:val="false"/>
          <w:i w:val="false"/>
          <w:color w:val="000000"/>
          <w:sz w:val="28"/>
        </w:rPr>
        <w:t>
      неавторизованный доступ к информационным системам;</w:t>
      </w:r>
    </w:p>
    <w:bookmarkEnd w:id="732"/>
    <w:bookmarkStart w:name="z1380" w:id="733"/>
    <w:p>
      <w:pPr>
        <w:spacing w:after="0"/>
        <w:ind w:left="0"/>
        <w:jc w:val="both"/>
      </w:pPr>
      <w:r>
        <w:rPr>
          <w:rFonts w:ascii="Times New Roman"/>
          <w:b w:val="false"/>
          <w:i w:val="false"/>
          <w:color w:val="000000"/>
          <w:sz w:val="28"/>
        </w:rPr>
        <w:t>
      ошибка при техническом обслуживании серверного оборудования;</w:t>
      </w:r>
    </w:p>
    <w:bookmarkEnd w:id="733"/>
    <w:bookmarkStart w:name="z1381" w:id="734"/>
    <w:p>
      <w:pPr>
        <w:spacing w:after="0"/>
        <w:ind w:left="0"/>
        <w:jc w:val="both"/>
      </w:pPr>
      <w:r>
        <w:rPr>
          <w:rFonts w:ascii="Times New Roman"/>
          <w:b w:val="false"/>
          <w:i w:val="false"/>
          <w:color w:val="000000"/>
          <w:sz w:val="28"/>
        </w:rPr>
        <w:t>
      сбой в системе электропитания;</w:t>
      </w:r>
    </w:p>
    <w:bookmarkEnd w:id="734"/>
    <w:bookmarkStart w:name="z1382" w:id="735"/>
    <w:p>
      <w:pPr>
        <w:spacing w:after="0"/>
        <w:ind w:left="0"/>
        <w:jc w:val="both"/>
      </w:pPr>
      <w:r>
        <w:rPr>
          <w:rFonts w:ascii="Times New Roman"/>
          <w:b w:val="false"/>
          <w:i w:val="false"/>
          <w:color w:val="000000"/>
          <w:sz w:val="28"/>
        </w:rPr>
        <w:t>
      сбой систем кондиционирования серверов;</w:t>
      </w:r>
    </w:p>
    <w:bookmarkEnd w:id="735"/>
    <w:bookmarkStart w:name="z1383" w:id="736"/>
    <w:p>
      <w:pPr>
        <w:spacing w:after="0"/>
        <w:ind w:left="0"/>
        <w:jc w:val="both"/>
      </w:pPr>
      <w:r>
        <w:rPr>
          <w:rFonts w:ascii="Times New Roman"/>
          <w:b w:val="false"/>
          <w:i w:val="false"/>
          <w:color w:val="000000"/>
          <w:sz w:val="28"/>
        </w:rPr>
        <w:t>
      технический сбой серверного оборудования;</w:t>
      </w:r>
    </w:p>
    <w:bookmarkEnd w:id="736"/>
    <w:bookmarkStart w:name="z1384" w:id="737"/>
    <w:p>
      <w:pPr>
        <w:spacing w:after="0"/>
        <w:ind w:left="0"/>
        <w:jc w:val="both"/>
      </w:pPr>
      <w:r>
        <w:rPr>
          <w:rFonts w:ascii="Times New Roman"/>
          <w:b w:val="false"/>
          <w:i w:val="false"/>
          <w:color w:val="000000"/>
          <w:sz w:val="28"/>
        </w:rPr>
        <w:t>
      технический сбой сетевого оборудования;</w:t>
      </w:r>
    </w:p>
    <w:bookmarkEnd w:id="737"/>
    <w:bookmarkStart w:name="z1385" w:id="738"/>
    <w:p>
      <w:pPr>
        <w:spacing w:after="0"/>
        <w:ind w:left="0"/>
        <w:jc w:val="both"/>
      </w:pPr>
      <w:r>
        <w:rPr>
          <w:rFonts w:ascii="Times New Roman"/>
          <w:b w:val="false"/>
          <w:i w:val="false"/>
          <w:color w:val="000000"/>
          <w:sz w:val="28"/>
        </w:rPr>
        <w:t>
      кража, преднамеренная порча носителей данных (жестких дисков и иных носителей);</w:t>
      </w:r>
    </w:p>
    <w:bookmarkEnd w:id="738"/>
    <w:bookmarkStart w:name="z1386" w:id="739"/>
    <w:p>
      <w:pPr>
        <w:spacing w:after="0"/>
        <w:ind w:left="0"/>
        <w:jc w:val="both"/>
      </w:pPr>
      <w:r>
        <w:rPr>
          <w:rFonts w:ascii="Times New Roman"/>
          <w:b w:val="false"/>
          <w:i w:val="false"/>
          <w:color w:val="000000"/>
          <w:sz w:val="28"/>
        </w:rPr>
        <w:t>
      неавторизованный доступ к носителям данных (жестким дискам и иным носителям);</w:t>
      </w:r>
    </w:p>
    <w:bookmarkEnd w:id="739"/>
    <w:bookmarkStart w:name="z1387" w:id="740"/>
    <w:p>
      <w:pPr>
        <w:spacing w:after="0"/>
        <w:ind w:left="0"/>
        <w:jc w:val="both"/>
      </w:pPr>
      <w:r>
        <w:rPr>
          <w:rFonts w:ascii="Times New Roman"/>
          <w:b w:val="false"/>
          <w:i w:val="false"/>
          <w:color w:val="000000"/>
          <w:sz w:val="28"/>
        </w:rPr>
        <w:t>
      чрезвычайная ситуация природного характера;</w:t>
      </w:r>
    </w:p>
    <w:bookmarkEnd w:id="740"/>
    <w:bookmarkStart w:name="z1388" w:id="741"/>
    <w:p>
      <w:pPr>
        <w:spacing w:after="0"/>
        <w:ind w:left="0"/>
        <w:jc w:val="both"/>
      </w:pPr>
      <w:r>
        <w:rPr>
          <w:rFonts w:ascii="Times New Roman"/>
          <w:b w:val="false"/>
          <w:i w:val="false"/>
          <w:color w:val="000000"/>
          <w:sz w:val="28"/>
        </w:rPr>
        <w:t>
      пожар в серверной комнате;</w:t>
      </w:r>
    </w:p>
    <w:bookmarkEnd w:id="741"/>
    <w:bookmarkStart w:name="z1389" w:id="742"/>
    <w:p>
      <w:pPr>
        <w:spacing w:after="0"/>
        <w:ind w:left="0"/>
        <w:jc w:val="both"/>
      </w:pPr>
      <w:r>
        <w:rPr>
          <w:rFonts w:ascii="Times New Roman"/>
          <w:b w:val="false"/>
          <w:i w:val="false"/>
          <w:color w:val="000000"/>
          <w:sz w:val="28"/>
        </w:rPr>
        <w:t>
      затопление серверной комнаты;</w:t>
      </w:r>
    </w:p>
    <w:bookmarkEnd w:id="742"/>
    <w:bookmarkStart w:name="z1390" w:id="743"/>
    <w:p>
      <w:pPr>
        <w:spacing w:after="0"/>
        <w:ind w:left="0"/>
        <w:jc w:val="both"/>
      </w:pPr>
      <w:r>
        <w:rPr>
          <w:rFonts w:ascii="Times New Roman"/>
          <w:b w:val="false"/>
          <w:i w:val="false"/>
          <w:color w:val="000000"/>
          <w:sz w:val="28"/>
        </w:rPr>
        <w:t>
      программный сбой в информационной системе;</w:t>
      </w:r>
    </w:p>
    <w:bookmarkEnd w:id="743"/>
    <w:bookmarkStart w:name="z1391" w:id="744"/>
    <w:p>
      <w:pPr>
        <w:spacing w:after="0"/>
        <w:ind w:left="0"/>
        <w:jc w:val="both"/>
      </w:pPr>
      <w:r>
        <w:rPr>
          <w:rFonts w:ascii="Times New Roman"/>
          <w:b w:val="false"/>
          <w:i w:val="false"/>
          <w:color w:val="000000"/>
          <w:sz w:val="28"/>
        </w:rPr>
        <w:t>
      отсутствие формализованного требования заказчика по разработке программного обеспечения;</w:t>
      </w:r>
    </w:p>
    <w:bookmarkEnd w:id="744"/>
    <w:bookmarkStart w:name="z1392" w:id="745"/>
    <w:p>
      <w:pPr>
        <w:spacing w:after="0"/>
        <w:ind w:left="0"/>
        <w:jc w:val="both"/>
      </w:pPr>
      <w:r>
        <w:rPr>
          <w:rFonts w:ascii="Times New Roman"/>
          <w:b w:val="false"/>
          <w:i w:val="false"/>
          <w:color w:val="000000"/>
          <w:sz w:val="28"/>
        </w:rPr>
        <w:t>
      некорректное составление технического задания для кодировщиков программного обеспечения;</w:t>
      </w:r>
    </w:p>
    <w:bookmarkEnd w:id="745"/>
    <w:bookmarkStart w:name="z1393" w:id="746"/>
    <w:p>
      <w:pPr>
        <w:spacing w:after="0"/>
        <w:ind w:left="0"/>
        <w:jc w:val="both"/>
      </w:pPr>
      <w:r>
        <w:rPr>
          <w:rFonts w:ascii="Times New Roman"/>
          <w:b w:val="false"/>
          <w:i w:val="false"/>
          <w:color w:val="000000"/>
          <w:sz w:val="28"/>
        </w:rPr>
        <w:t>
      ошибка при написании кода программного обеспечения;</w:t>
      </w:r>
    </w:p>
    <w:bookmarkEnd w:id="746"/>
    <w:bookmarkStart w:name="z1394" w:id="747"/>
    <w:p>
      <w:pPr>
        <w:spacing w:after="0"/>
        <w:ind w:left="0"/>
        <w:jc w:val="both"/>
      </w:pPr>
      <w:r>
        <w:rPr>
          <w:rFonts w:ascii="Times New Roman"/>
          <w:b w:val="false"/>
          <w:i w:val="false"/>
          <w:color w:val="000000"/>
          <w:sz w:val="28"/>
        </w:rPr>
        <w:t>
      ошибка при внедрении разработанного программного обеспечения;</w:t>
      </w:r>
    </w:p>
    <w:bookmarkEnd w:id="747"/>
    <w:bookmarkStart w:name="z1395" w:id="748"/>
    <w:p>
      <w:pPr>
        <w:spacing w:after="0"/>
        <w:ind w:left="0"/>
        <w:jc w:val="both"/>
      </w:pPr>
      <w:r>
        <w:rPr>
          <w:rFonts w:ascii="Times New Roman"/>
          <w:b w:val="false"/>
          <w:i w:val="false"/>
          <w:color w:val="000000"/>
          <w:sz w:val="28"/>
        </w:rPr>
        <w:t>
      ошибка при разработке и (или) внедрении программного обеспечения.</w:t>
      </w:r>
    </w:p>
    <w:bookmarkEnd w:id="748"/>
    <w:bookmarkStart w:name="z1396" w:id="749"/>
    <w:p>
      <w:pPr>
        <w:spacing w:after="0"/>
        <w:ind w:left="0"/>
        <w:jc w:val="both"/>
      </w:pPr>
      <w:r>
        <w:rPr>
          <w:rFonts w:ascii="Times New Roman"/>
          <w:b w:val="false"/>
          <w:i w:val="false"/>
          <w:color w:val="000000"/>
          <w:sz w:val="28"/>
        </w:rPr>
        <w:t>
      19. Процедуры составления и раскрытия информации в процессе осуществления деятельности центрального депозитария определяют:</w:t>
      </w:r>
    </w:p>
    <w:bookmarkEnd w:id="749"/>
    <w:bookmarkStart w:name="z1397" w:id="750"/>
    <w:p>
      <w:pPr>
        <w:spacing w:after="0"/>
        <w:ind w:left="0"/>
        <w:jc w:val="both"/>
      </w:pPr>
      <w:r>
        <w:rPr>
          <w:rFonts w:ascii="Times New Roman"/>
          <w:b w:val="false"/>
          <w:i w:val="false"/>
          <w:color w:val="000000"/>
          <w:sz w:val="28"/>
        </w:rPr>
        <w:t>
      1) порядок составления и представления держателям ценных бумаг информации о проведении общего собрания акционеров эмитента или выплаты дохода по эмиссионным ценным бумагам эмитентом, а также о выпуске ценных бумаг эмитента в случаях, установленных законодательством Республики Казахстан о рынке ценных бумаг, или по поручению эмитента;</w:t>
      </w:r>
    </w:p>
    <w:bookmarkEnd w:id="750"/>
    <w:bookmarkStart w:name="z1398" w:id="751"/>
    <w:p>
      <w:pPr>
        <w:spacing w:after="0"/>
        <w:ind w:left="0"/>
        <w:jc w:val="both"/>
      </w:pPr>
      <w:r>
        <w:rPr>
          <w:rFonts w:ascii="Times New Roman"/>
          <w:b w:val="false"/>
          <w:i w:val="false"/>
          <w:color w:val="000000"/>
          <w:sz w:val="28"/>
        </w:rPr>
        <w:t>
      2) процедуры представления депонентам, клиентам депонентов, эмитентам и иным физическим и юридическим лицам информации, составляющей системы учета и реестров, на основании их запроса;</w:t>
      </w:r>
    </w:p>
    <w:bookmarkEnd w:id="751"/>
    <w:bookmarkStart w:name="z1399" w:id="752"/>
    <w:p>
      <w:pPr>
        <w:spacing w:after="0"/>
        <w:ind w:left="0"/>
        <w:jc w:val="both"/>
      </w:pPr>
      <w:r>
        <w:rPr>
          <w:rFonts w:ascii="Times New Roman"/>
          <w:b w:val="false"/>
          <w:i w:val="false"/>
          <w:color w:val="000000"/>
          <w:sz w:val="28"/>
        </w:rPr>
        <w:t>
      3) процедуры представления информации государственным органам, обладающим правом в соответствии со статьей 43 Закона о рынке ценных бумаг, на получение сведений, составляющих систему учета центрального депозитария и систему реестров участников товариществ с ограниченной ответственностью.</w:t>
      </w:r>
    </w:p>
    <w:bookmarkEnd w:id="752"/>
    <w:bookmarkStart w:name="z1400" w:id="753"/>
    <w:p>
      <w:pPr>
        <w:spacing w:after="0"/>
        <w:ind w:left="0"/>
        <w:jc w:val="both"/>
      </w:pPr>
      <w:r>
        <w:rPr>
          <w:rFonts w:ascii="Times New Roman"/>
          <w:b w:val="false"/>
          <w:i w:val="false"/>
          <w:color w:val="000000"/>
          <w:sz w:val="28"/>
        </w:rPr>
        <w:t>
      20. Центральный депозитарий имеет резервный технический центр и обеспечивает его постоянную готовность к немедленной активизации. Резервный технический центр соответствует следующим требованиям:</w:t>
      </w:r>
    </w:p>
    <w:bookmarkEnd w:id="753"/>
    <w:bookmarkStart w:name="z1401" w:id="754"/>
    <w:p>
      <w:pPr>
        <w:spacing w:after="0"/>
        <w:ind w:left="0"/>
        <w:jc w:val="both"/>
      </w:pPr>
      <w:r>
        <w:rPr>
          <w:rFonts w:ascii="Times New Roman"/>
          <w:b w:val="false"/>
          <w:i w:val="false"/>
          <w:color w:val="000000"/>
          <w:sz w:val="28"/>
        </w:rPr>
        <w:t>
      1) содержит копии электронных данных, составляющих системы учета и реестров, аналогичных основным системам учета и реестров;</w:t>
      </w:r>
    </w:p>
    <w:bookmarkEnd w:id="754"/>
    <w:bookmarkStart w:name="z1402" w:id="755"/>
    <w:p>
      <w:pPr>
        <w:spacing w:after="0"/>
        <w:ind w:left="0"/>
        <w:jc w:val="both"/>
      </w:pPr>
      <w:r>
        <w:rPr>
          <w:rFonts w:ascii="Times New Roman"/>
          <w:b w:val="false"/>
          <w:i w:val="false"/>
          <w:color w:val="000000"/>
          <w:sz w:val="28"/>
        </w:rPr>
        <w:t>
      2) содержит актуальные копии резервных систем, аналогичных тем резервным системам центрального депозитария, которые находятся по месту нахождения ее основных систем;</w:t>
      </w:r>
    </w:p>
    <w:bookmarkEnd w:id="755"/>
    <w:bookmarkStart w:name="z1403" w:id="756"/>
    <w:p>
      <w:pPr>
        <w:spacing w:after="0"/>
        <w:ind w:left="0"/>
        <w:jc w:val="both"/>
      </w:pPr>
      <w:r>
        <w:rPr>
          <w:rFonts w:ascii="Times New Roman"/>
          <w:b w:val="false"/>
          <w:i w:val="false"/>
          <w:color w:val="000000"/>
          <w:sz w:val="28"/>
        </w:rPr>
        <w:t>
      3) содержит актуальные копии всех баз данных и информационных систем, сбой в работе которых приведет к остановке основной деятельности и невозможности обслуживания клиентов;</w:t>
      </w:r>
    </w:p>
    <w:bookmarkEnd w:id="756"/>
    <w:bookmarkStart w:name="z1404" w:id="757"/>
    <w:p>
      <w:pPr>
        <w:spacing w:after="0"/>
        <w:ind w:left="0"/>
        <w:jc w:val="both"/>
      </w:pPr>
      <w:r>
        <w:rPr>
          <w:rFonts w:ascii="Times New Roman"/>
          <w:b w:val="false"/>
          <w:i w:val="false"/>
          <w:color w:val="000000"/>
          <w:sz w:val="28"/>
        </w:rPr>
        <w:t>
      4) располагается на безопасном расстоянии от места нахождения основных систем центрального депозитария, с учетом факторов техногенного и природного характера, влияющих на безопасность и непрерывность работы резервного технического центра;</w:t>
      </w:r>
    </w:p>
    <w:bookmarkEnd w:id="757"/>
    <w:bookmarkStart w:name="z1405" w:id="758"/>
    <w:p>
      <w:pPr>
        <w:spacing w:after="0"/>
        <w:ind w:left="0"/>
        <w:jc w:val="both"/>
      </w:pPr>
      <w:r>
        <w:rPr>
          <w:rFonts w:ascii="Times New Roman"/>
          <w:b w:val="false"/>
          <w:i w:val="false"/>
          <w:color w:val="000000"/>
          <w:sz w:val="28"/>
        </w:rPr>
        <w:t>
      5) обеспечивается всеми коммуникациями, необходимыми для осуществления деятельности центрального депозитария;</w:t>
      </w:r>
    </w:p>
    <w:bookmarkEnd w:id="758"/>
    <w:bookmarkStart w:name="z1406" w:id="759"/>
    <w:p>
      <w:pPr>
        <w:spacing w:after="0"/>
        <w:ind w:left="0"/>
        <w:jc w:val="both"/>
      </w:pPr>
      <w:r>
        <w:rPr>
          <w:rFonts w:ascii="Times New Roman"/>
          <w:b w:val="false"/>
          <w:i w:val="false"/>
          <w:color w:val="000000"/>
          <w:sz w:val="28"/>
        </w:rPr>
        <w:t>
      6) при возникновении нештатной ситуации по месту нахождения систем учета и реестров, предоставляет возможность осуществления деятельности не позднее, чем на следующий рабочий день.</w:t>
      </w:r>
    </w:p>
    <w:bookmarkEnd w:id="759"/>
    <w:bookmarkStart w:name="z1407" w:id="760"/>
    <w:p>
      <w:pPr>
        <w:spacing w:after="0"/>
        <w:ind w:left="0"/>
        <w:jc w:val="both"/>
      </w:pPr>
      <w:r>
        <w:rPr>
          <w:rFonts w:ascii="Times New Roman"/>
          <w:b w:val="false"/>
          <w:i w:val="false"/>
          <w:color w:val="000000"/>
          <w:sz w:val="28"/>
        </w:rPr>
        <w:t>
      21. Помещения, используемые для хранения архивных документов центрального депозитария, составляющих систему реестров держателей ценных бумаг, соответствуют следующим требованиям:</w:t>
      </w:r>
    </w:p>
    <w:bookmarkEnd w:id="760"/>
    <w:bookmarkStart w:name="z1408" w:id="761"/>
    <w:p>
      <w:pPr>
        <w:spacing w:after="0"/>
        <w:ind w:left="0"/>
        <w:jc w:val="both"/>
      </w:pPr>
      <w:r>
        <w:rPr>
          <w:rFonts w:ascii="Times New Roman"/>
          <w:b w:val="false"/>
          <w:i w:val="false"/>
          <w:color w:val="000000"/>
          <w:sz w:val="28"/>
        </w:rPr>
        <w:t>
      1) отдельное помещение, приспособленное для хранения архивных документов;</w:t>
      </w:r>
    </w:p>
    <w:bookmarkEnd w:id="761"/>
    <w:bookmarkStart w:name="z1409" w:id="762"/>
    <w:p>
      <w:pPr>
        <w:spacing w:after="0"/>
        <w:ind w:left="0"/>
        <w:jc w:val="both"/>
      </w:pPr>
      <w:r>
        <w:rPr>
          <w:rFonts w:ascii="Times New Roman"/>
          <w:b w:val="false"/>
          <w:i w:val="false"/>
          <w:color w:val="000000"/>
          <w:sz w:val="28"/>
        </w:rPr>
        <w:t>
      2) в архивохранилище для хранения документов обеспечивается создание и соблюдение условий и параметров хранения документов: температурно-влажностный, световой, санитарно-гигиенический, охранный режимы хранения;</w:t>
      </w:r>
    </w:p>
    <w:bookmarkEnd w:id="762"/>
    <w:bookmarkStart w:name="z1410" w:id="763"/>
    <w:p>
      <w:pPr>
        <w:spacing w:after="0"/>
        <w:ind w:left="0"/>
        <w:jc w:val="both"/>
      </w:pPr>
      <w:r>
        <w:rPr>
          <w:rFonts w:ascii="Times New Roman"/>
          <w:b w:val="false"/>
          <w:i w:val="false"/>
          <w:color w:val="000000"/>
          <w:sz w:val="28"/>
        </w:rPr>
        <w:t>
      3) рабочие комнаты для работников архива, а также помещения для работы работников центрального депозитария и (или) организации, оказывающей услуги по хранению архивных документов центрального депозитария, изолированы от архивохранилища;</w:t>
      </w:r>
    </w:p>
    <w:bookmarkEnd w:id="763"/>
    <w:bookmarkStart w:name="z1411" w:id="764"/>
    <w:p>
      <w:pPr>
        <w:spacing w:after="0"/>
        <w:ind w:left="0"/>
        <w:jc w:val="both"/>
      </w:pPr>
      <w:r>
        <w:rPr>
          <w:rFonts w:ascii="Times New Roman"/>
          <w:b w:val="false"/>
          <w:i w:val="false"/>
          <w:color w:val="000000"/>
          <w:sz w:val="28"/>
        </w:rPr>
        <w:t>
      4) архивохранилище располагается в отдалении от лабораторных, производственных и складских помещений, связанных с хранением или применением химических веществ, пищевых продуктов и не имеет общих с ними вентиляционных каналов;</w:t>
      </w:r>
    </w:p>
    <w:bookmarkEnd w:id="764"/>
    <w:bookmarkStart w:name="z1412" w:id="765"/>
    <w:p>
      <w:pPr>
        <w:spacing w:after="0"/>
        <w:ind w:left="0"/>
        <w:jc w:val="both"/>
      </w:pPr>
      <w:r>
        <w:rPr>
          <w:rFonts w:ascii="Times New Roman"/>
          <w:b w:val="false"/>
          <w:i w:val="false"/>
          <w:color w:val="000000"/>
          <w:sz w:val="28"/>
        </w:rPr>
        <w:t>
      5) архивохранилище обеспечивается безопасностью в пожарном отношении, оборудуется пожарной сигнализацией и гарантируется от затопления. Общие и поэтажные рубильники располагаются вне архивохранилища. В архивохранилище не располагаются газовые, водопроводные, канализационные и иные магистральные трубопроводы;</w:t>
      </w:r>
    </w:p>
    <w:bookmarkEnd w:id="765"/>
    <w:bookmarkStart w:name="z1413" w:id="766"/>
    <w:p>
      <w:pPr>
        <w:spacing w:after="0"/>
        <w:ind w:left="0"/>
        <w:jc w:val="both"/>
      </w:pPr>
      <w:r>
        <w:rPr>
          <w:rFonts w:ascii="Times New Roman"/>
          <w:b w:val="false"/>
          <w:i w:val="false"/>
          <w:color w:val="000000"/>
          <w:sz w:val="28"/>
        </w:rPr>
        <w:t>
      6) архивохранилище оборудуется охранной сигнализацией;</w:t>
      </w:r>
    </w:p>
    <w:bookmarkEnd w:id="766"/>
    <w:bookmarkStart w:name="z1414" w:id="767"/>
    <w:p>
      <w:pPr>
        <w:spacing w:after="0"/>
        <w:ind w:left="0"/>
        <w:jc w:val="both"/>
      </w:pPr>
      <w:r>
        <w:rPr>
          <w:rFonts w:ascii="Times New Roman"/>
          <w:b w:val="false"/>
          <w:i w:val="false"/>
          <w:color w:val="000000"/>
          <w:sz w:val="28"/>
        </w:rPr>
        <w:t>
      7) архивохранилище оборудуется стационарными или передвижными металлическими стеллажами.</w:t>
      </w:r>
    </w:p>
    <w:bookmarkEnd w:id="767"/>
    <w:bookmarkStart w:name="z1415" w:id="768"/>
    <w:p>
      <w:pPr>
        <w:spacing w:after="0"/>
        <w:ind w:left="0"/>
        <w:jc w:val="both"/>
      </w:pPr>
      <w:r>
        <w:rPr>
          <w:rFonts w:ascii="Times New Roman"/>
          <w:b w:val="false"/>
          <w:i w:val="false"/>
          <w:color w:val="000000"/>
          <w:sz w:val="28"/>
        </w:rPr>
        <w:t>
      22. Порядок функционирования системы управленческой информации обеспечивает представление на регулярной основе совету директоров полной, достоверной и своевременной информации по всем направлениям деятельности центрального депозитария в целях эффективного выполнения обязанностей советом директоров.</w:t>
      </w:r>
    </w:p>
    <w:bookmarkEnd w:id="768"/>
    <w:bookmarkStart w:name="z1416" w:id="769"/>
    <w:p>
      <w:pPr>
        <w:spacing w:after="0"/>
        <w:ind w:left="0"/>
        <w:jc w:val="both"/>
      </w:pPr>
      <w:r>
        <w:rPr>
          <w:rFonts w:ascii="Times New Roman"/>
          <w:b w:val="false"/>
          <w:i w:val="false"/>
          <w:color w:val="000000"/>
          <w:sz w:val="28"/>
        </w:rPr>
        <w:t>
      Порядок функционирования системы управленческой информации включает в себя критерии, состав, частоту формирования и формы представления совету директоров центрального депозитария управленческой информации о деятельности центрального депозитария с указанием лиц, структурных подразделений, органов центрального депозитария, ответственных за своевременную и в полном объеме подготовку и доведение информации до совета директоров.</w:t>
      </w:r>
    </w:p>
    <w:bookmarkEnd w:id="7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