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8ab8" w14:textId="7f58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цифрового развития, оборонной и аэрокосмической промышленности Республики Казахстан от 3 июня 2019 года № 111/НҚ "Об утверждении методики и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p>
      <w:pPr>
        <w:spacing w:after="0"/>
        <w:ind w:left="0"/>
        <w:jc w:val="both"/>
      </w:pPr>
      <w:r>
        <w:rPr>
          <w:rFonts w:ascii="Times New Roman"/>
          <w:b w:val="false"/>
          <w:i w:val="false"/>
          <w:color w:val="000000"/>
          <w:sz w:val="28"/>
        </w:rPr>
        <w:t>Приказ Заместителя Премьер-Министра – Министра искусственного интеллекта и цифрового развития Республики Казахстан от 27 ноября 2025 года № 602/НҚ. Зарегистрирован в Министерстве юстиции Республики Казахстан 28 ноября 2025 года № 37495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цифрового развития, оборонной и аэрокосмической промышленности Республики Казахстан от 3 июня 2019 года № 111/НҚ "Об утверждении методики и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(зарегистрирован в Реестре государственной регистрации нормативных правовых актов за № 18795)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 xml:space="preserve">статьи 7-1 </w:t>
      </w:r>
      <w:r>
        <w:rPr>
          <w:rFonts w:ascii="Times New Roman"/>
          <w:b w:val="false"/>
          <w:i w:val="false"/>
          <w:color w:val="000000"/>
          <w:sz w:val="28"/>
        </w:rPr>
        <w:t xml:space="preserve">Закона Республики Казахстан "Об информатизации" и </w:t>
      </w:r>
      <w:r>
        <w:rPr>
          <w:rFonts w:ascii="Times New Roman"/>
          <w:b w:val="false"/>
          <w:i w:val="false"/>
          <w:color w:val="000000"/>
          <w:sz w:val="28"/>
        </w:rPr>
        <w:t>подпунктом 52)</w:t>
      </w:r>
      <w:r>
        <w:rPr>
          <w:rFonts w:ascii="Times New Roman"/>
          <w:b w:val="false"/>
          <w:i w:val="false"/>
          <w:color w:val="000000"/>
          <w:sz w:val="28"/>
        </w:rPr>
        <w:t xml:space="preserve"> пункта 15 Положения о Министерстве искусственного интеллекта и цифрового развития Республики Казахстан, утвержденного постановлением Правительства Республики Казахстан от 9 октября 2025 года № 846,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утвержденной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Настоящая Методика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(далее – Методика) разработана в соответствии с подпунктом 5) </w:t>
      </w:r>
      <w:r>
        <w:rPr>
          <w:rFonts w:ascii="Times New Roman"/>
          <w:b w:val="false"/>
          <w:i w:val="false"/>
          <w:color w:val="000000"/>
          <w:sz w:val="28"/>
        </w:rPr>
        <w:t xml:space="preserve">статьи 7-1 </w:t>
      </w:r>
      <w:r>
        <w:rPr>
          <w:rFonts w:ascii="Times New Roman"/>
          <w:b w:val="false"/>
          <w:i w:val="false"/>
          <w:color w:val="000000"/>
          <w:sz w:val="28"/>
        </w:rPr>
        <w:t>Закона Республики Казахстан "Об информатизации" и подпунктом 52) пункта 15 Положения о Министерстве искусственного интеллекта и цифрового развития Республики Казахстан, утвержденного постановлением Правительства Республики Казахстан от 9 октября 2025 года № 846.";</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"4. Анализ исходных кодов объектов испытаний проводится с целью выявления уязвимостей ПО в соответствии с международными классификациями уязвимостей (Common Weakness Enumeration, Open Web Application Security Project Top 10, Open Web Application Security Project Mobile Top 10, Open Web Application Security Project Application Programming Interface Top 10), международными базами данных уязвимостей (Common Vulnerabilities and Exposures, National Institute of Standards and Technology ) и стандартом Республики Казахстан 15408-3 "Информационные технологии. Методы и средства обеспечения безопасности. Критерии оценки безопасности информационных технологий. Часть 3. Требования к обеспечению защиты".</w:t>
      </w:r>
    </w:p>
    <w:bookmarkEnd w:id="5"/>
    <w:bookmarkStart w:name="z13" w:id="6"/>
    <w:p>
      <w:pPr>
        <w:spacing w:after="0"/>
        <w:ind w:left="0"/>
        <w:jc w:val="both"/>
      </w:pPr>
      <w:r>
        <w:rPr>
          <w:rFonts w:ascii="Times New Roman"/>
          <w:b w:val="false"/>
          <w:i w:val="false"/>
          <w:color w:val="000000"/>
          <w:sz w:val="28"/>
        </w:rPr>
        <w:t>
      Анализ исходных кодов объектов испытаний, собственником (владельцем) и (или) заказчиком которых является государственный орган проводится с целью выявления НДВ и уязвимостей ПО в соответствии с международными классификациями (Common Weakness Enumeration, Open Web Application Security Project Top 10, Open Web Application Security Project Mobile Top 10, Open Web Application Security Project Application Programming Interface Top 10), международными базами данных уязвимостей (Common Vulnerabilities and Exposures, National Institute of Standards and Technology) и стандартом Республики Казахстан 15408-3 "Информационные технологии. Методы и средства обеспечения безопасности. Критерии оценки безопасности информационных технологий. Часть 3. Требования к обеспечению защиты".";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"7. Выявление уязвимостей ПО проводится с использованием программного средства, предназначенного для анализа исходного кода, на основании исходных кодов, предоставленных заявителем.</w:t>
      </w:r>
    </w:p>
    <w:bookmarkEnd w:id="7"/>
    <w:bookmarkStart w:name="z16" w:id="8"/>
    <w:p>
      <w:pPr>
        <w:spacing w:after="0"/>
        <w:ind w:left="0"/>
        <w:jc w:val="both"/>
      </w:pPr>
      <w:r>
        <w:rPr>
          <w:rFonts w:ascii="Times New Roman"/>
          <w:b w:val="false"/>
          <w:i w:val="false"/>
          <w:color w:val="000000"/>
          <w:sz w:val="28"/>
        </w:rPr>
        <w:t>
      Выявление уязвимостей ПО объектам испытаний, собственником (владельцем) и (или) заказчиком которых является государственный орган проводится ручным методом анализа исходного кода и с использованием программного средства, предназначенного для анализа исходного кода, на основании исходных кодов, предоставленных заявителем.";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11 изложить в следующей редакции:</w:t>
      </w:r>
    </w:p>
    <w:bookmarkStart w:name="z18" w:id="9"/>
    <w:p>
      <w:pPr>
        <w:spacing w:after="0"/>
        <w:ind w:left="0"/>
        <w:jc w:val="both"/>
      </w:pPr>
      <w:r>
        <w:rPr>
          <w:rFonts w:ascii="Times New Roman"/>
          <w:b w:val="false"/>
          <w:i w:val="false"/>
          <w:color w:val="000000"/>
          <w:sz w:val="28"/>
        </w:rPr>
        <w:t>
      "2) проведение анализа исходного кода ручным методом объекта испытания:</w:t>
      </w:r>
    </w:p>
    <w:bookmarkEnd w:id="9"/>
    <w:bookmarkStart w:name="z19" w:id="10"/>
    <w:p>
      <w:pPr>
        <w:spacing w:after="0"/>
        <w:ind w:left="0"/>
        <w:jc w:val="both"/>
      </w:pPr>
      <w:r>
        <w:rPr>
          <w:rFonts w:ascii="Times New Roman"/>
          <w:b w:val="false"/>
          <w:i w:val="false"/>
          <w:color w:val="000000"/>
          <w:sz w:val="28"/>
        </w:rPr>
        <w:t>
      изучение модульной и логической структуры ПО, а также отдельных модулей и сравнения этих структур с приведенными в технической документации;</w:t>
      </w:r>
    </w:p>
    <w:bookmarkEnd w:id="10"/>
    <w:bookmarkStart w:name="z20" w:id="11"/>
    <w:p>
      <w:pPr>
        <w:spacing w:after="0"/>
        <w:ind w:left="0"/>
        <w:jc w:val="both"/>
      </w:pPr>
      <w:r>
        <w:rPr>
          <w:rFonts w:ascii="Times New Roman"/>
          <w:b w:val="false"/>
          <w:i w:val="false"/>
          <w:color w:val="000000"/>
          <w:sz w:val="28"/>
        </w:rPr>
        <w:t>
      изучение маршрута выполнения функциональных объектов и проверка обрабатывающих данных;</w:t>
      </w:r>
    </w:p>
    <w:bookmarkEnd w:id="11"/>
    <w:bookmarkStart w:name="z21" w:id="12"/>
    <w:p>
      <w:pPr>
        <w:spacing w:after="0"/>
        <w:ind w:left="0"/>
        <w:jc w:val="both"/>
      </w:pPr>
      <w:r>
        <w:rPr>
          <w:rFonts w:ascii="Times New Roman"/>
          <w:b w:val="false"/>
          <w:i w:val="false"/>
          <w:color w:val="000000"/>
          <w:sz w:val="28"/>
        </w:rPr>
        <w:t>
      контроль полноты и отсутствия избыточности исходных кодов на уровне функциональных объектов;</w:t>
      </w:r>
    </w:p>
    <w:bookmarkEnd w:id="12"/>
    <w:bookmarkStart w:name="z22" w:id="13"/>
    <w:p>
      <w:pPr>
        <w:spacing w:after="0"/>
        <w:ind w:left="0"/>
        <w:jc w:val="both"/>
      </w:pPr>
      <w:r>
        <w:rPr>
          <w:rFonts w:ascii="Times New Roman"/>
          <w:b w:val="false"/>
          <w:i w:val="false"/>
          <w:color w:val="000000"/>
          <w:sz w:val="28"/>
        </w:rPr>
        <w:t>
      фиксирование НДВ с помощью снимка экрана для последующего предоставления в отчете результатов выявления НДВ;";</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"14. По окончанию анализа исходных кодов:</w:t>
      </w:r>
    </w:p>
    <w:bookmarkEnd w:id="14"/>
    <w:bookmarkStart w:name="z25" w:id="15"/>
    <w:p>
      <w:pPr>
        <w:spacing w:after="0"/>
        <w:ind w:left="0"/>
        <w:jc w:val="both"/>
      </w:pPr>
      <w:r>
        <w:rPr>
          <w:rFonts w:ascii="Times New Roman"/>
          <w:b w:val="false"/>
          <w:i w:val="false"/>
          <w:color w:val="000000"/>
          <w:sz w:val="28"/>
        </w:rPr>
        <w:t>
      1) исходные коды объекта испытаний (за исключением объектов информатизации, собственником (владельцем) и (или) заказчиком которых является государственный орган) маркируются и сдаются в опечатанном виде на ответственное хранение в архиве аккредитованной испытательной лаборатории;</w:t>
      </w:r>
    </w:p>
    <w:bookmarkEnd w:id="15"/>
    <w:bookmarkStart w:name="z26" w:id="16"/>
    <w:p>
      <w:pPr>
        <w:spacing w:after="0"/>
        <w:ind w:left="0"/>
        <w:jc w:val="both"/>
      </w:pPr>
      <w:r>
        <w:rPr>
          <w:rFonts w:ascii="Times New Roman"/>
          <w:b w:val="false"/>
          <w:i w:val="false"/>
          <w:color w:val="000000"/>
          <w:sz w:val="28"/>
        </w:rPr>
        <w:t>
      2) исходные коды объекта испытаний (объекта информатизации, собственников (владельцем) и (или) заказчиком которых является государственный орган) получают уникальный идентификационный номер и хранятся в интернет-портале SYNAQ.";</w:t>
      </w:r>
    </w:p>
    <w:bookmarkEnd w:id="16"/>
    <w:bookmarkStart w:name="z27"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утвержденных указанным приказом: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xml:space="preserve">
      "1. Настоящие Правила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(далее – Правила) разработаны в соответствии с подпунктом 5) </w:t>
      </w:r>
      <w:r>
        <w:rPr>
          <w:rFonts w:ascii="Times New Roman"/>
          <w:b w:val="false"/>
          <w:i w:val="false"/>
          <w:color w:val="000000"/>
          <w:sz w:val="28"/>
        </w:rPr>
        <w:t>статьи 7-1</w:t>
      </w:r>
      <w:r>
        <w:rPr>
          <w:rFonts w:ascii="Times New Roman"/>
          <w:b w:val="false"/>
          <w:i w:val="false"/>
          <w:color w:val="000000"/>
          <w:sz w:val="28"/>
        </w:rPr>
        <w:t xml:space="preserve"> Закона Республики Казахстан "Об информатизации" (далее – Закон), </w:t>
      </w:r>
      <w:r>
        <w:rPr>
          <w:rFonts w:ascii="Times New Roman"/>
          <w:b w:val="false"/>
          <w:i w:val="false"/>
          <w:color w:val="000000"/>
          <w:sz w:val="28"/>
        </w:rPr>
        <w:t>подпунктом 52)</w:t>
      </w:r>
      <w:r>
        <w:rPr>
          <w:rFonts w:ascii="Times New Roman"/>
          <w:b w:val="false"/>
          <w:i w:val="false"/>
          <w:color w:val="000000"/>
          <w:sz w:val="28"/>
        </w:rPr>
        <w:t xml:space="preserve"> пункта 15 Положения о Министерстве искусственного интеллекта и цифрового развития Республики Казахстан, утвержденного постановлением Правительства Республики Казахстан от 9 октября 2025 года № 846 и определяют порядок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8) </w:t>
      </w:r>
      <w:r>
        <w:rPr>
          <w:rFonts w:ascii="Times New Roman"/>
          <w:b w:val="false"/>
          <w:i w:val="false"/>
          <w:color w:val="000000"/>
          <w:sz w:val="28"/>
        </w:rPr>
        <w:t>пункта 2 изложить в следующей редакции:</w:t>
      </w:r>
    </w:p>
    <w:bookmarkStart w:name="z31" w:id="19"/>
    <w:p>
      <w:pPr>
        <w:spacing w:after="0"/>
        <w:ind w:left="0"/>
        <w:jc w:val="both"/>
      </w:pPr>
      <w:r>
        <w:rPr>
          <w:rFonts w:ascii="Times New Roman"/>
          <w:b w:val="false"/>
          <w:i w:val="false"/>
          <w:color w:val="000000"/>
          <w:sz w:val="28"/>
        </w:rPr>
        <w:t>
      "8) исходные коды – исходные тексты компьютерных программ компонентов и модулей объекта испытаний с библиотеками и файлами, необходимыми для успешной компиляции объекта испытаний;";</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3" w:id="20"/>
    <w:p>
      <w:pPr>
        <w:spacing w:after="0"/>
        <w:ind w:left="0"/>
        <w:jc w:val="both"/>
      </w:pPr>
      <w:r>
        <w:rPr>
          <w:rFonts w:ascii="Times New Roman"/>
          <w:b w:val="false"/>
          <w:i w:val="false"/>
          <w:color w:val="000000"/>
          <w:sz w:val="28"/>
        </w:rPr>
        <w:t>
      "5. При отсутствии исходного кода объекта испытания или невозможности проведения другого(их) вида(ов) испытаний (за исключением объектов информатизации, собственником (владельцем) и (или) заказчиком которых является государственный орган), решение о необязательности проведения анализа исходного кода или другого(их) вида(ов) испытаний объекта испытаний устанавливается решением уполномоченного органа в сфере обеспечения информационной безопасности по запросу заявителя.</w:t>
      </w:r>
    </w:p>
    <w:bookmarkEnd w:id="20"/>
    <w:bookmarkStart w:name="z34" w:id="21"/>
    <w:p>
      <w:pPr>
        <w:spacing w:after="0"/>
        <w:ind w:left="0"/>
        <w:jc w:val="both"/>
      </w:pPr>
      <w:r>
        <w:rPr>
          <w:rFonts w:ascii="Times New Roman"/>
          <w:b w:val="false"/>
          <w:i w:val="false"/>
          <w:color w:val="000000"/>
          <w:sz w:val="28"/>
        </w:rPr>
        <w:t>
      Уполномоченный орган в сфере обеспечения информационной безопасности направляет запрос поставщику о проверке обоснованности запроса заявителя об исключении анализа исходного кода или другого(их) вида(ов) испытаний объекта испытаний в период проведения испытаний по другим видам согласно пункту 4 настоящих Правил.";</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6" w:id="22"/>
    <w:p>
      <w:pPr>
        <w:spacing w:after="0"/>
        <w:ind w:left="0"/>
        <w:jc w:val="both"/>
      </w:pPr>
      <w:r>
        <w:rPr>
          <w:rFonts w:ascii="Times New Roman"/>
          <w:b w:val="false"/>
          <w:i w:val="false"/>
          <w:color w:val="000000"/>
          <w:sz w:val="28"/>
        </w:rPr>
        <w:t>
      "7. В испытания информационно-коммуникационной платформы "электронного правительства" входит:</w:t>
      </w:r>
    </w:p>
    <w:bookmarkEnd w:id="22"/>
    <w:bookmarkStart w:name="z37" w:id="23"/>
    <w:p>
      <w:pPr>
        <w:spacing w:after="0"/>
        <w:ind w:left="0"/>
        <w:jc w:val="both"/>
      </w:pPr>
      <w:r>
        <w:rPr>
          <w:rFonts w:ascii="Times New Roman"/>
          <w:b w:val="false"/>
          <w:i w:val="false"/>
          <w:color w:val="000000"/>
          <w:sz w:val="28"/>
        </w:rPr>
        <w:t>
      1) анализ исходных кодов;</w:t>
      </w:r>
    </w:p>
    <w:bookmarkEnd w:id="23"/>
    <w:bookmarkStart w:name="z38" w:id="24"/>
    <w:p>
      <w:pPr>
        <w:spacing w:after="0"/>
        <w:ind w:left="0"/>
        <w:jc w:val="both"/>
      </w:pPr>
      <w:r>
        <w:rPr>
          <w:rFonts w:ascii="Times New Roman"/>
          <w:b w:val="false"/>
          <w:i w:val="false"/>
          <w:color w:val="000000"/>
          <w:sz w:val="28"/>
        </w:rPr>
        <w:t>
      2) испытание функций информационной безопасности;</w:t>
      </w:r>
    </w:p>
    <w:bookmarkEnd w:id="24"/>
    <w:bookmarkStart w:name="z39" w:id="25"/>
    <w:p>
      <w:pPr>
        <w:spacing w:after="0"/>
        <w:ind w:left="0"/>
        <w:jc w:val="both"/>
      </w:pPr>
      <w:r>
        <w:rPr>
          <w:rFonts w:ascii="Times New Roman"/>
          <w:b w:val="false"/>
          <w:i w:val="false"/>
          <w:color w:val="000000"/>
          <w:sz w:val="28"/>
        </w:rPr>
        <w:t>
      3) нагрузочное испытание;</w:t>
      </w:r>
    </w:p>
    <w:bookmarkEnd w:id="25"/>
    <w:bookmarkStart w:name="z40" w:id="26"/>
    <w:p>
      <w:pPr>
        <w:spacing w:after="0"/>
        <w:ind w:left="0"/>
        <w:jc w:val="both"/>
      </w:pPr>
      <w:r>
        <w:rPr>
          <w:rFonts w:ascii="Times New Roman"/>
          <w:b w:val="false"/>
          <w:i w:val="false"/>
          <w:color w:val="000000"/>
          <w:sz w:val="28"/>
        </w:rPr>
        <w:t>
      4) обследование сетевой инфраструктуры;</w:t>
      </w:r>
    </w:p>
    <w:bookmarkEnd w:id="26"/>
    <w:bookmarkStart w:name="z41" w:id="27"/>
    <w:p>
      <w:pPr>
        <w:spacing w:after="0"/>
        <w:ind w:left="0"/>
        <w:jc w:val="both"/>
      </w:pPr>
      <w:r>
        <w:rPr>
          <w:rFonts w:ascii="Times New Roman"/>
          <w:b w:val="false"/>
          <w:i w:val="false"/>
          <w:color w:val="000000"/>
          <w:sz w:val="28"/>
        </w:rPr>
        <w:t>
      5) обследование процессов обеспечения ИБ.";</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44" w:id="28"/>
    <w:p>
      <w:pPr>
        <w:spacing w:after="0"/>
        <w:ind w:left="0"/>
        <w:jc w:val="both"/>
      </w:pPr>
      <w:r>
        <w:rPr>
          <w:rFonts w:ascii="Times New Roman"/>
          <w:b w:val="false"/>
          <w:i w:val="false"/>
          <w:color w:val="000000"/>
          <w:sz w:val="28"/>
        </w:rPr>
        <w:t>
      "24. Для расчета стоимости проведения испытаний заявитель направляет в государственную техническую службу анкету-вопросник о характеристиках объекта испытаний, удостоверенную ЭЦП собственника (владельца) объекта испытаний и техническое задание на создание (техническое задание на развитие, дополнение к техническому заданию при наличии) объекта информатизации на интернет-портале SYNAQ.";</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28 </w:t>
      </w:r>
      <w:r>
        <w:rPr>
          <w:rFonts w:ascii="Times New Roman"/>
          <w:b w:val="false"/>
          <w:i w:val="false"/>
          <w:color w:val="000000"/>
          <w:sz w:val="28"/>
        </w:rPr>
        <w:t>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47" w:id="29"/>
    <w:p>
      <w:pPr>
        <w:spacing w:after="0"/>
        <w:ind w:left="0"/>
        <w:jc w:val="both"/>
      </w:pPr>
      <w:r>
        <w:rPr>
          <w:rFonts w:ascii="Times New Roman"/>
          <w:b w:val="false"/>
          <w:i w:val="false"/>
          <w:color w:val="000000"/>
          <w:sz w:val="28"/>
        </w:rPr>
        <w:t xml:space="preserve">
      "36. Срок действия протоколов испытаний выдается сроком на 3 (три) года для всех объектов испытаний, за исключением информационно-коммуникационной платформы "электронного правительства", или после изменения условий функционирования и (или) функциональности, и (или) изменения прав собственности и (или) владения объекта испытаний. </w:t>
      </w:r>
    </w:p>
    <w:bookmarkEnd w:id="29"/>
    <w:bookmarkStart w:name="z48" w:id="30"/>
    <w:p>
      <w:pPr>
        <w:spacing w:after="0"/>
        <w:ind w:left="0"/>
        <w:jc w:val="both"/>
      </w:pPr>
      <w:r>
        <w:rPr>
          <w:rFonts w:ascii="Times New Roman"/>
          <w:b w:val="false"/>
          <w:i w:val="false"/>
          <w:color w:val="000000"/>
          <w:sz w:val="28"/>
        </w:rPr>
        <w:t>
      При этом, срок действия протокола по отдельному виду испытания для ввода в промышленную эксплуатацию объекта информатизации не превышает одного года с даты выдачи протокола.</w:t>
      </w:r>
    </w:p>
    <w:bookmarkEnd w:id="30"/>
    <w:bookmarkStart w:name="z49" w:id="31"/>
    <w:p>
      <w:pPr>
        <w:spacing w:after="0"/>
        <w:ind w:left="0"/>
        <w:jc w:val="both"/>
      </w:pPr>
      <w:r>
        <w:rPr>
          <w:rFonts w:ascii="Times New Roman"/>
          <w:b w:val="false"/>
          <w:i w:val="false"/>
          <w:color w:val="000000"/>
          <w:sz w:val="28"/>
        </w:rPr>
        <w:t>
      Собственник или владелец объекта информатизации за 3 (три) месяца до окончания срока действия протоколов испытаний подает заявку поставщику о прохождении испытаний в порядке, установленном главами 2 или 3 настоящих Правил.</w:t>
      </w:r>
    </w:p>
    <w:bookmarkEnd w:id="31"/>
    <w:bookmarkStart w:name="z50" w:id="32"/>
    <w:p>
      <w:pPr>
        <w:spacing w:after="0"/>
        <w:ind w:left="0"/>
        <w:jc w:val="both"/>
      </w:pPr>
      <w:r>
        <w:rPr>
          <w:rFonts w:ascii="Times New Roman"/>
          <w:b w:val="false"/>
          <w:i w:val="false"/>
          <w:color w:val="000000"/>
          <w:sz w:val="28"/>
        </w:rPr>
        <w:t>
      Протоколы испытаний информационно-коммуникационной платформы "электронного правительства" выдаются со сроком действия 1 (один) год.";</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52" w:id="33"/>
    <w:p>
      <w:pPr>
        <w:spacing w:after="0"/>
        <w:ind w:left="0"/>
        <w:jc w:val="both"/>
      </w:pPr>
      <w:r>
        <w:rPr>
          <w:rFonts w:ascii="Times New Roman"/>
          <w:b w:val="false"/>
          <w:i w:val="false"/>
          <w:color w:val="000000"/>
          <w:sz w:val="28"/>
        </w:rPr>
        <w:t>
      "37. Поставщик на постоянной основе предоставляет в уполномоченный орган в сфере обеспечения информационной безопасности следующие данные:</w:t>
      </w:r>
    </w:p>
    <w:bookmarkEnd w:id="33"/>
    <w:bookmarkStart w:name="z53" w:id="34"/>
    <w:p>
      <w:pPr>
        <w:spacing w:after="0"/>
        <w:ind w:left="0"/>
        <w:jc w:val="both"/>
      </w:pPr>
      <w:r>
        <w:rPr>
          <w:rFonts w:ascii="Times New Roman"/>
          <w:b w:val="false"/>
          <w:i w:val="false"/>
          <w:color w:val="000000"/>
          <w:sz w:val="28"/>
        </w:rPr>
        <w:t>
      1) заявка на проведение испытаний;</w:t>
      </w:r>
    </w:p>
    <w:bookmarkEnd w:id="34"/>
    <w:bookmarkStart w:name="z54" w:id="35"/>
    <w:p>
      <w:pPr>
        <w:spacing w:after="0"/>
        <w:ind w:left="0"/>
        <w:jc w:val="both"/>
      </w:pPr>
      <w:r>
        <w:rPr>
          <w:rFonts w:ascii="Times New Roman"/>
          <w:b w:val="false"/>
          <w:i w:val="false"/>
          <w:color w:val="000000"/>
          <w:sz w:val="28"/>
        </w:rPr>
        <w:t>
      2) информацию о договоре на проведение испытаний в испытательных лабораториях (дата, номер);</w:t>
      </w:r>
    </w:p>
    <w:bookmarkEnd w:id="35"/>
    <w:bookmarkStart w:name="z55" w:id="36"/>
    <w:p>
      <w:pPr>
        <w:spacing w:after="0"/>
        <w:ind w:left="0"/>
        <w:jc w:val="both"/>
      </w:pPr>
      <w:r>
        <w:rPr>
          <w:rFonts w:ascii="Times New Roman"/>
          <w:b w:val="false"/>
          <w:i w:val="false"/>
          <w:color w:val="000000"/>
          <w:sz w:val="28"/>
        </w:rPr>
        <w:t>
      3) наименование объекта испытаний;</w:t>
      </w:r>
    </w:p>
    <w:bookmarkEnd w:id="36"/>
    <w:bookmarkStart w:name="z56" w:id="37"/>
    <w:p>
      <w:pPr>
        <w:spacing w:after="0"/>
        <w:ind w:left="0"/>
        <w:jc w:val="both"/>
      </w:pPr>
      <w:r>
        <w:rPr>
          <w:rFonts w:ascii="Times New Roman"/>
          <w:b w:val="false"/>
          <w:i w:val="false"/>
          <w:color w:val="000000"/>
          <w:sz w:val="28"/>
        </w:rPr>
        <w:t>
      4) наименование собственника и (или) владельца объекта испытаний;</w:t>
      </w:r>
    </w:p>
    <w:bookmarkEnd w:id="37"/>
    <w:bookmarkStart w:name="z57" w:id="38"/>
    <w:p>
      <w:pPr>
        <w:spacing w:after="0"/>
        <w:ind w:left="0"/>
        <w:jc w:val="both"/>
      </w:pPr>
      <w:r>
        <w:rPr>
          <w:rFonts w:ascii="Times New Roman"/>
          <w:b w:val="false"/>
          <w:i w:val="false"/>
          <w:color w:val="000000"/>
          <w:sz w:val="28"/>
        </w:rPr>
        <w:t>
      5) реестровый номер, дата выдачи и протокол испытаний на соответствие требованиям информационной безопасности по каждому виду работ с указанием результата;</w:t>
      </w:r>
    </w:p>
    <w:bookmarkEnd w:id="38"/>
    <w:bookmarkStart w:name="z58" w:id="39"/>
    <w:p>
      <w:pPr>
        <w:spacing w:after="0"/>
        <w:ind w:left="0"/>
        <w:jc w:val="both"/>
      </w:pPr>
      <w:r>
        <w:rPr>
          <w:rFonts w:ascii="Times New Roman"/>
          <w:b w:val="false"/>
          <w:i w:val="false"/>
          <w:color w:val="000000"/>
          <w:sz w:val="28"/>
        </w:rPr>
        <w:t>
      6) фактическое местоположение сетевого и серверного оборудования объекта испытаний;</w:t>
      </w:r>
    </w:p>
    <w:bookmarkEnd w:id="39"/>
    <w:bookmarkStart w:name="z59" w:id="40"/>
    <w:p>
      <w:pPr>
        <w:spacing w:after="0"/>
        <w:ind w:left="0"/>
        <w:jc w:val="both"/>
      </w:pPr>
      <w:r>
        <w:rPr>
          <w:rFonts w:ascii="Times New Roman"/>
          <w:b w:val="false"/>
          <w:i w:val="false"/>
          <w:color w:val="000000"/>
          <w:sz w:val="28"/>
        </w:rPr>
        <w:t>
      7) анкета-вопросник о характеристиках объекта испытаний, утвержденная собственником или владельцем объекта испытаний.</w:t>
      </w:r>
    </w:p>
    <w:bookmarkEnd w:id="40"/>
    <w:bookmarkStart w:name="z60" w:id="41"/>
    <w:p>
      <w:pPr>
        <w:spacing w:after="0"/>
        <w:ind w:left="0"/>
        <w:jc w:val="both"/>
      </w:pPr>
      <w:r>
        <w:rPr>
          <w:rFonts w:ascii="Times New Roman"/>
          <w:b w:val="false"/>
          <w:i w:val="false"/>
          <w:color w:val="000000"/>
          <w:sz w:val="28"/>
        </w:rPr>
        <w:t>
      Аккредитованная испытательная лаборатория обеспечивает внесение вышеуказанных данных в интернет-портал уполномоченного органа в сфере обеспечения информационной безопасности или при наличии собственного интернет-портала предоставляет доступ в личный кабинет уполномоченному органу в сфере обеспечения информационной безопасности.</w:t>
      </w:r>
    </w:p>
    <w:bookmarkEnd w:id="41"/>
    <w:bookmarkStart w:name="z61" w:id="42"/>
    <w:p>
      <w:pPr>
        <w:spacing w:after="0"/>
        <w:ind w:left="0"/>
        <w:jc w:val="both"/>
      </w:pPr>
      <w:r>
        <w:rPr>
          <w:rFonts w:ascii="Times New Roman"/>
          <w:b w:val="false"/>
          <w:i w:val="false"/>
          <w:color w:val="000000"/>
          <w:sz w:val="28"/>
        </w:rPr>
        <w:t>
      Информация в виде отчета формируется с использованием ЭЦП аккредитованной испытательной лаборатории.</w:t>
      </w:r>
    </w:p>
    <w:bookmarkEnd w:id="42"/>
    <w:bookmarkStart w:name="z62" w:id="43"/>
    <w:p>
      <w:pPr>
        <w:spacing w:after="0"/>
        <w:ind w:left="0"/>
        <w:jc w:val="both"/>
      </w:pPr>
      <w:r>
        <w:rPr>
          <w:rFonts w:ascii="Times New Roman"/>
          <w:b w:val="false"/>
          <w:i w:val="false"/>
          <w:color w:val="000000"/>
          <w:sz w:val="28"/>
        </w:rPr>
        <w:t>
      Государственная техническая служба для передачи вышеуказанных данных, обеспечивает интеграцию интернет-портала SYNAQ с интернет-порталом уполномоченного органа в сфере обеспечения информационной безопасности или предоставляет доступ в личный кабинет на интернет-портале SYNAQ уполномоченному органу в сфере обеспечения информационной безопасности.</w:t>
      </w:r>
    </w:p>
    <w:bookmarkEnd w:id="43"/>
    <w:bookmarkStart w:name="z63" w:id="44"/>
    <w:p>
      <w:pPr>
        <w:spacing w:after="0"/>
        <w:ind w:left="0"/>
        <w:jc w:val="both"/>
      </w:pPr>
      <w:r>
        <w:rPr>
          <w:rFonts w:ascii="Times New Roman"/>
          <w:b w:val="false"/>
          <w:i w:val="false"/>
          <w:color w:val="000000"/>
          <w:sz w:val="28"/>
        </w:rPr>
        <w:t>
      Поставщик предоставляет ежеквартальный отчет о проведенных и планируемых испытаниях в уполномоченный орган в сфере обеспечения информационной безопасности с предоставлением данных указанных в подпунктах 3), 4) и 5) пункта 37 настоящих Правил по системе электронного документооборота.";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65" w:id="45"/>
    <w:p>
      <w:pPr>
        <w:spacing w:after="0"/>
        <w:ind w:left="0"/>
        <w:jc w:val="both"/>
      </w:pPr>
      <w:r>
        <w:rPr>
          <w:rFonts w:ascii="Times New Roman"/>
          <w:b w:val="false"/>
          <w:i w:val="false"/>
          <w:color w:val="000000"/>
          <w:sz w:val="28"/>
        </w:rPr>
        <w:t>
      "38. При изменении условий функционирования и (или) функциональности, и (или) изменении прав собственности объекта информатизации, собственник или владелец объекта информатизации после завершения работ, приведших к изменениям, направляет поставщику уведомление с приложением описания всех произведенных изменений, прежней и обновленной анкеты-вопросника о характеристиках объекта испытаний, утвержденной собственником или владельцем объекта испытаний.</w:t>
      </w:r>
    </w:p>
    <w:bookmarkEnd w:id="45"/>
    <w:bookmarkStart w:name="z66" w:id="46"/>
    <w:p>
      <w:pPr>
        <w:spacing w:after="0"/>
        <w:ind w:left="0"/>
        <w:jc w:val="both"/>
      </w:pPr>
      <w:r>
        <w:rPr>
          <w:rFonts w:ascii="Times New Roman"/>
          <w:b w:val="false"/>
          <w:i w:val="false"/>
          <w:color w:val="000000"/>
          <w:sz w:val="28"/>
        </w:rPr>
        <w:t>
      При принятии решений о проведении по одному (нескольким) виду испытаний, ранее выданный соответствующий протокол (протоколы) испытаний или акт испытаний прекращают свое действие.";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68" w:id="47"/>
    <w:p>
      <w:pPr>
        <w:spacing w:after="0"/>
        <w:ind w:left="0"/>
        <w:jc w:val="both"/>
      </w:pPr>
      <w:r>
        <w:rPr>
          <w:rFonts w:ascii="Times New Roman"/>
          <w:b w:val="false"/>
          <w:i w:val="false"/>
          <w:color w:val="000000"/>
          <w:sz w:val="28"/>
        </w:rPr>
        <w:t>
      "41. При отзыве протоколов испытаний, собственник или владелец в трехмесячный срок подает заявку поставщикам о прохождении испытаний в порядке, установленном главами 2 или 3 настоящих Правил.";</w:t>
      </w:r>
    </w:p>
    <w:bookmarkEnd w:id="47"/>
    <w:bookmarkStart w:name="z69" w:id="48"/>
    <w:p>
      <w:pPr>
        <w:spacing w:after="0"/>
        <w:ind w:left="0"/>
        <w:jc w:val="both"/>
      </w:pPr>
      <w:r>
        <w:rPr>
          <w:rFonts w:ascii="Times New Roman"/>
          <w:b w:val="false"/>
          <w:i w:val="false"/>
          <w:color w:val="000000"/>
          <w:sz w:val="28"/>
        </w:rPr>
        <w:t xml:space="preserve">
      подпункт 5) пункта 1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48"/>
    <w:bookmarkStart w:name="z70" w:id="49"/>
    <w:p>
      <w:pPr>
        <w:spacing w:after="0"/>
        <w:ind w:left="0"/>
        <w:jc w:val="both"/>
      </w:pPr>
      <w:r>
        <w:rPr>
          <w:rFonts w:ascii="Times New Roman"/>
          <w:b w:val="false"/>
          <w:i w:val="false"/>
          <w:color w:val="000000"/>
          <w:sz w:val="28"/>
        </w:rPr>
        <w:t>
      "5) ______________________________________________</w:t>
      </w:r>
    </w:p>
    <w:bookmarkEnd w:id="49"/>
    <w:bookmarkStart w:name="z71" w:id="50"/>
    <w:p>
      <w:pPr>
        <w:spacing w:after="0"/>
        <w:ind w:left="0"/>
        <w:jc w:val="both"/>
      </w:pPr>
      <w:r>
        <w:rPr>
          <w:rFonts w:ascii="Times New Roman"/>
          <w:b w:val="false"/>
          <w:i w:val="false"/>
          <w:color w:val="000000"/>
          <w:sz w:val="28"/>
        </w:rPr>
        <w:t>
      (перечень видов работ согласно пунктов 4,6,7 настоящих Правил</w:t>
      </w:r>
    </w:p>
    <w:bookmarkEnd w:id="50"/>
    <w:bookmarkStart w:name="z72" w:id="51"/>
    <w:p>
      <w:pPr>
        <w:spacing w:after="0"/>
        <w:ind w:left="0"/>
        <w:jc w:val="both"/>
      </w:pPr>
      <w:r>
        <w:rPr>
          <w:rFonts w:ascii="Times New Roman"/>
          <w:b w:val="false"/>
          <w:i w:val="false"/>
          <w:color w:val="000000"/>
          <w:sz w:val="28"/>
        </w:rPr>
        <w:t>
      (указать нужный пункт)";</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75"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52"/>
    <w:bookmarkStart w:name="z76" w:id="53"/>
    <w:p>
      <w:pPr>
        <w:spacing w:after="0"/>
        <w:ind w:left="0"/>
        <w:jc w:val="both"/>
      </w:pPr>
      <w:r>
        <w:rPr>
          <w:rFonts w:ascii="Times New Roman"/>
          <w:b w:val="false"/>
          <w:i w:val="false"/>
          <w:color w:val="000000"/>
          <w:sz w:val="28"/>
        </w:rPr>
        <w:t>
      в Перечне изменений функционирования и (или) функциональности объекта информатизации:</w:t>
      </w:r>
    </w:p>
    <w:bookmarkEnd w:id="53"/>
    <w:bookmarkStart w:name="z77" w:id="54"/>
    <w:p>
      <w:pPr>
        <w:spacing w:after="0"/>
        <w:ind w:left="0"/>
        <w:jc w:val="both"/>
      </w:pPr>
      <w:r>
        <w:rPr>
          <w:rFonts w:ascii="Times New Roman"/>
          <w:b w:val="false"/>
          <w:i w:val="false"/>
          <w:color w:val="000000"/>
          <w:sz w:val="28"/>
        </w:rPr>
        <w:t>
      строку, порядковый номер 10, изложить в следующей редакции:</w:t>
      </w:r>
    </w:p>
    <w:bookmarkEnd w:id="54"/>
    <w:bookmarkStart w:name="z78"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класса объекта информатизации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9" w:id="56"/>
    <w:p>
      <w:pPr>
        <w:spacing w:after="0"/>
        <w:ind w:left="0"/>
        <w:jc w:val="both"/>
      </w:pPr>
      <w:r>
        <w:rPr>
          <w:rFonts w:ascii="Times New Roman"/>
          <w:b w:val="false"/>
          <w:i w:val="false"/>
          <w:color w:val="000000"/>
          <w:sz w:val="28"/>
        </w:rPr>
        <w:t>
      ";</w:t>
      </w:r>
    </w:p>
    <w:bookmarkEnd w:id="56"/>
    <w:bookmarkStart w:name="z80" w:id="57"/>
    <w:p>
      <w:pPr>
        <w:spacing w:after="0"/>
        <w:ind w:left="0"/>
        <w:jc w:val="both"/>
      </w:pPr>
      <w:r>
        <w:rPr>
          <w:rFonts w:ascii="Times New Roman"/>
          <w:b w:val="false"/>
          <w:i w:val="false"/>
          <w:color w:val="000000"/>
          <w:sz w:val="28"/>
        </w:rPr>
        <w:t>
      дополнить строкой, с порядковым номером 11, следующего содержания:</w:t>
      </w:r>
    </w:p>
    <w:bookmarkEnd w:id="57"/>
    <w:bookmarkStart w:name="z81"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прав собственности и (или) владения объекта информатизации (изменение собственника и/или владельца)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2" w:id="59"/>
    <w:p>
      <w:pPr>
        <w:spacing w:after="0"/>
        <w:ind w:left="0"/>
        <w:jc w:val="both"/>
      </w:pPr>
      <w:r>
        <w:rPr>
          <w:rFonts w:ascii="Times New Roman"/>
          <w:b w:val="false"/>
          <w:i w:val="false"/>
          <w:color w:val="000000"/>
          <w:sz w:val="28"/>
        </w:rPr>
        <w:t>
      ".</w:t>
      </w:r>
    </w:p>
    <w:bookmarkEnd w:id="59"/>
    <w:bookmarkStart w:name="z83" w:id="60"/>
    <w:p>
      <w:pPr>
        <w:spacing w:after="0"/>
        <w:ind w:left="0"/>
        <w:jc w:val="both"/>
      </w:pPr>
      <w:r>
        <w:rPr>
          <w:rFonts w:ascii="Times New Roman"/>
          <w:b w:val="false"/>
          <w:i w:val="false"/>
          <w:color w:val="000000"/>
          <w:sz w:val="28"/>
        </w:rPr>
        <w:t>
      2. Комитету по информационной безопасности Министерства искусственного интеллекта и цифрового развития Республики Казахстан в установленном законодательством порядке обеспечить:</w:t>
      </w:r>
    </w:p>
    <w:bookmarkEnd w:id="60"/>
    <w:bookmarkStart w:name="z84" w:id="6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1"/>
    <w:bookmarkStart w:name="z85" w:id="62"/>
    <w:p>
      <w:pPr>
        <w:spacing w:after="0"/>
        <w:ind w:left="0"/>
        <w:jc w:val="both"/>
      </w:pPr>
      <w:r>
        <w:rPr>
          <w:rFonts w:ascii="Times New Roman"/>
          <w:b w:val="false"/>
          <w:i w:val="false"/>
          <w:color w:val="000000"/>
          <w:sz w:val="28"/>
        </w:rPr>
        <w:t>
      2) размещение настоящего приказа на интернет-ресурсе Министерства искусственного интеллекта и цифрового развития Республики Казахстан после его официального опубликования;</w:t>
      </w:r>
    </w:p>
    <w:bookmarkEnd w:id="62"/>
    <w:bookmarkStart w:name="z86" w:id="6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 предусмотренных подпунктами 1) и 2) настоящего пункта.</w:t>
      </w:r>
    </w:p>
    <w:bookmarkEnd w:id="63"/>
    <w:bookmarkStart w:name="z87" w:id="6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искусственного интеллекта и цифрового развития Республики Казахстан.</w:t>
      </w:r>
    </w:p>
    <w:bookmarkEnd w:id="64"/>
    <w:bookmarkStart w:name="z88" w:id="6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 Министр</w:t>
            </w:r>
          </w:p>
          <w:p>
            <w:pPr>
              <w:spacing w:after="20"/>
              <w:ind w:left="20"/>
              <w:jc w:val="both"/>
            </w:pPr>
          </w:p>
          <w:p>
            <w:pPr>
              <w:spacing w:after="20"/>
              <w:ind w:left="20"/>
              <w:jc w:val="both"/>
            </w:pPr>
            <w:r>
              <w:rPr>
                <w:rFonts w:ascii="Times New Roman"/>
                <w:b w:val="false"/>
                <w:i/>
                <w:color w:val="000000"/>
                <w:sz w:val="20"/>
              </w:rPr>
              <w:t>искусственного интеллекта и цифрового</w:t>
            </w:r>
          </w:p>
          <w:p>
            <w:pPr>
              <w:spacing w:after="0"/>
              <w:ind w:left="0"/>
              <w:jc w:val="left"/>
            </w:pPr>
          </w:p>
          <w:p>
            <w:pPr>
              <w:spacing w:after="20"/>
              <w:ind w:left="20"/>
              <w:jc w:val="both"/>
            </w:pPr>
            <w:r>
              <w:rPr>
                <w:rFonts w:ascii="Times New Roman"/>
                <w:b w:val="false"/>
                <w:i/>
                <w:color w:val="000000"/>
                <w:sz w:val="20"/>
              </w:rPr>
              <w:t xml:space="preserve">развития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bookmarkStart w:name="z90" w:id="66"/>
      <w:r>
        <w:rPr>
          <w:rFonts w:ascii="Times New Roman"/>
          <w:b w:val="false"/>
          <w:i w:val="false"/>
          <w:color w:val="000000"/>
          <w:sz w:val="28"/>
        </w:rPr>
        <w:t>
      "СОГЛАСОВАН"</w:t>
      </w:r>
    </w:p>
    <w:bookmarkEnd w:id="66"/>
    <w:p>
      <w:pPr>
        <w:spacing w:after="0"/>
        <w:ind w:left="0"/>
        <w:jc w:val="both"/>
      </w:pPr>
      <w:r>
        <w:rPr>
          <w:rFonts w:ascii="Times New Roman"/>
          <w:b w:val="false"/>
          <w:i w:val="false"/>
          <w:color w:val="000000"/>
          <w:sz w:val="28"/>
        </w:rPr>
        <w:t>Агентство 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91" w:id="67"/>
      <w:r>
        <w:rPr>
          <w:rFonts w:ascii="Times New Roman"/>
          <w:b w:val="false"/>
          <w:i w:val="false"/>
          <w:color w:val="000000"/>
          <w:sz w:val="28"/>
        </w:rPr>
        <w:t>
      "СОГЛАСОВАН"</w:t>
      </w:r>
    </w:p>
    <w:bookmarkEnd w:id="67"/>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искусственного</w:t>
            </w:r>
            <w:r>
              <w:br/>
            </w:r>
            <w:r>
              <w:rPr>
                <w:rFonts w:ascii="Times New Roman"/>
                <w:b w:val="false"/>
                <w:i w:val="false"/>
                <w:color w:val="000000"/>
                <w:sz w:val="20"/>
              </w:rPr>
              <w:t>интеллекта и цифрового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2025 года</w:t>
            </w:r>
            <w:r>
              <w:br/>
            </w:r>
            <w:r>
              <w:rPr>
                <w:rFonts w:ascii="Times New Roman"/>
                <w:b w:val="false"/>
                <w:i w:val="false"/>
                <w:color w:val="000000"/>
                <w:sz w:val="20"/>
              </w:rPr>
              <w:t>№ 602/НҚ</w:t>
            </w:r>
            <w:r>
              <w:br/>
            </w: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 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 w:id="68"/>
    <w:p>
      <w:pPr>
        <w:spacing w:after="0"/>
        <w:ind w:left="0"/>
        <w:jc w:val="left"/>
      </w:pPr>
      <w:r>
        <w:rPr>
          <w:rFonts w:ascii="Times New Roman"/>
          <w:b/>
          <w:i w:val="false"/>
          <w:color w:val="000000"/>
        </w:rPr>
        <w:t xml:space="preserve">              Анкета-вопросник о характеристиках объекта испытаний</w:t>
      </w:r>
    </w:p>
    <w:bookmarkEnd w:id="68"/>
    <w:bookmarkStart w:name="z95" w:id="69"/>
    <w:p>
      <w:pPr>
        <w:spacing w:after="0"/>
        <w:ind w:left="0"/>
        <w:jc w:val="both"/>
      </w:pPr>
      <w:r>
        <w:rPr>
          <w:rFonts w:ascii="Times New Roman"/>
          <w:b w:val="false"/>
          <w:i w:val="false"/>
          <w:color w:val="000000"/>
          <w:sz w:val="28"/>
        </w:rPr>
        <w:t>
      1. Наименование объекта испытаний: ____________________________________</w:t>
      </w:r>
    </w:p>
    <w:bookmarkEnd w:id="69"/>
    <w:bookmarkStart w:name="z96" w:id="70"/>
    <w:p>
      <w:pPr>
        <w:spacing w:after="0"/>
        <w:ind w:left="0"/>
        <w:jc w:val="both"/>
      </w:pPr>
      <w:r>
        <w:rPr>
          <w:rFonts w:ascii="Times New Roman"/>
          <w:b w:val="false"/>
          <w:i w:val="false"/>
          <w:color w:val="000000"/>
          <w:sz w:val="28"/>
        </w:rPr>
        <w:t>
      ____________________________________________________________________</w:t>
      </w:r>
    </w:p>
    <w:bookmarkEnd w:id="70"/>
    <w:bookmarkStart w:name="z97" w:id="71"/>
    <w:p>
      <w:pPr>
        <w:spacing w:after="0"/>
        <w:ind w:left="0"/>
        <w:jc w:val="both"/>
      </w:pPr>
      <w:r>
        <w:rPr>
          <w:rFonts w:ascii="Times New Roman"/>
          <w:b w:val="false"/>
          <w:i w:val="false"/>
          <w:color w:val="000000"/>
          <w:sz w:val="28"/>
        </w:rPr>
        <w:t>
      2. Краткая аннотация на объект испытаний _______________________________</w:t>
      </w:r>
    </w:p>
    <w:bookmarkEnd w:id="71"/>
    <w:bookmarkStart w:name="z98" w:id="72"/>
    <w:p>
      <w:pPr>
        <w:spacing w:after="0"/>
        <w:ind w:left="0"/>
        <w:jc w:val="both"/>
      </w:pPr>
      <w:r>
        <w:rPr>
          <w:rFonts w:ascii="Times New Roman"/>
          <w:b w:val="false"/>
          <w:i w:val="false"/>
          <w:color w:val="000000"/>
          <w:sz w:val="28"/>
        </w:rPr>
        <w:t>
      ____________________________________________________________________</w:t>
      </w:r>
    </w:p>
    <w:bookmarkEnd w:id="72"/>
    <w:bookmarkStart w:name="z99" w:id="73"/>
    <w:p>
      <w:pPr>
        <w:spacing w:after="0"/>
        <w:ind w:left="0"/>
        <w:jc w:val="both"/>
      </w:pPr>
      <w:r>
        <w:rPr>
          <w:rFonts w:ascii="Times New Roman"/>
          <w:b w:val="false"/>
          <w:i w:val="false"/>
          <w:color w:val="000000"/>
          <w:sz w:val="28"/>
        </w:rPr>
        <w:t>
      (назначение и область применения)</w:t>
      </w:r>
    </w:p>
    <w:bookmarkEnd w:id="73"/>
    <w:bookmarkStart w:name="z100" w:id="74"/>
    <w:p>
      <w:pPr>
        <w:spacing w:after="0"/>
        <w:ind w:left="0"/>
        <w:jc w:val="both"/>
      </w:pPr>
      <w:r>
        <w:rPr>
          <w:rFonts w:ascii="Times New Roman"/>
          <w:b w:val="false"/>
          <w:i w:val="false"/>
          <w:color w:val="000000"/>
          <w:sz w:val="28"/>
        </w:rPr>
        <w:t>
      3. Классификация объекта испытаний:</w:t>
      </w:r>
    </w:p>
    <w:bookmarkEnd w:id="74"/>
    <w:bookmarkStart w:name="z101" w:id="75"/>
    <w:p>
      <w:pPr>
        <w:spacing w:after="0"/>
        <w:ind w:left="0"/>
        <w:jc w:val="both"/>
      </w:pPr>
      <w:r>
        <w:rPr>
          <w:rFonts w:ascii="Times New Roman"/>
          <w:b w:val="false"/>
          <w:i w:val="false"/>
          <w:color w:val="000000"/>
          <w:sz w:val="28"/>
        </w:rPr>
        <w:t>
      1) класс прикладного программного обеспечения __________________________.</w:t>
      </w:r>
    </w:p>
    <w:bookmarkEnd w:id="75"/>
    <w:bookmarkStart w:name="z102" w:id="76"/>
    <w:p>
      <w:pPr>
        <w:spacing w:after="0"/>
        <w:ind w:left="0"/>
        <w:jc w:val="both"/>
      </w:pPr>
      <w:r>
        <w:rPr>
          <w:rFonts w:ascii="Times New Roman"/>
          <w:b w:val="false"/>
          <w:i w:val="false"/>
          <w:color w:val="000000"/>
          <w:sz w:val="28"/>
        </w:rPr>
        <w:t xml:space="preserve">
      2) схема классификации по форме </w:t>
      </w:r>
      <w:r>
        <w:rPr>
          <w:rFonts w:ascii="Times New Roman"/>
          <w:b w:val="false"/>
          <w:i w:val="false"/>
          <w:color w:val="000000"/>
          <w:sz w:val="28"/>
        </w:rPr>
        <w:t>приложения 2</w:t>
      </w:r>
      <w:r>
        <w:rPr>
          <w:rFonts w:ascii="Times New Roman"/>
          <w:b w:val="false"/>
          <w:i w:val="false"/>
          <w:color w:val="000000"/>
          <w:sz w:val="28"/>
        </w:rPr>
        <w:t xml:space="preserve"> к Правилам классификации</w:t>
      </w:r>
    </w:p>
    <w:bookmarkEnd w:id="76"/>
    <w:bookmarkStart w:name="z103" w:id="77"/>
    <w:p>
      <w:pPr>
        <w:spacing w:after="0"/>
        <w:ind w:left="0"/>
        <w:jc w:val="both"/>
      </w:pPr>
      <w:r>
        <w:rPr>
          <w:rFonts w:ascii="Times New Roman"/>
          <w:b w:val="false"/>
          <w:i w:val="false"/>
          <w:color w:val="000000"/>
          <w:sz w:val="28"/>
        </w:rPr>
        <w:t xml:space="preserve">
      объектов информатизации,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w:t>
      </w:r>
    </w:p>
    <w:bookmarkEnd w:id="77"/>
    <w:bookmarkStart w:name="z104" w:id="78"/>
    <w:p>
      <w:pPr>
        <w:spacing w:after="0"/>
        <w:ind w:left="0"/>
        <w:jc w:val="both"/>
      </w:pPr>
      <w:r>
        <w:rPr>
          <w:rFonts w:ascii="Times New Roman"/>
          <w:b w:val="false"/>
          <w:i w:val="false"/>
          <w:color w:val="000000"/>
          <w:sz w:val="28"/>
        </w:rPr>
        <w:t>
      Министра по инвестициям и развитию Республики Казахстан от 28 января 2016 года № 135 (зарегистрирован в Реестре государственной регистрации нормативных правовых актов за № 13349).</w:t>
      </w:r>
    </w:p>
    <w:bookmarkEnd w:id="78"/>
    <w:bookmarkStart w:name="z105" w:id="79"/>
    <w:p>
      <w:pPr>
        <w:spacing w:after="0"/>
        <w:ind w:left="0"/>
        <w:jc w:val="both"/>
      </w:pPr>
      <w:r>
        <w:rPr>
          <w:rFonts w:ascii="Times New Roman"/>
          <w:b w:val="false"/>
          <w:i w:val="false"/>
          <w:color w:val="000000"/>
          <w:sz w:val="28"/>
        </w:rPr>
        <w:t>
      4. Архитектура объекта испытаний:</w:t>
      </w:r>
    </w:p>
    <w:bookmarkEnd w:id="79"/>
    <w:bookmarkStart w:name="z106" w:id="80"/>
    <w:p>
      <w:pPr>
        <w:spacing w:after="0"/>
        <w:ind w:left="0"/>
        <w:jc w:val="both"/>
      </w:pPr>
      <w:r>
        <w:rPr>
          <w:rFonts w:ascii="Times New Roman"/>
          <w:b w:val="false"/>
          <w:i w:val="false"/>
          <w:color w:val="000000"/>
          <w:sz w:val="28"/>
        </w:rPr>
        <w:t>
      1) функциональная схема объекта испытаний (при необходимости) с указанием:</w:t>
      </w:r>
    </w:p>
    <w:bookmarkEnd w:id="80"/>
    <w:bookmarkStart w:name="z107" w:id="81"/>
    <w:p>
      <w:pPr>
        <w:spacing w:after="0"/>
        <w:ind w:left="0"/>
        <w:jc w:val="both"/>
      </w:pPr>
      <w:r>
        <w:rPr>
          <w:rFonts w:ascii="Times New Roman"/>
          <w:b w:val="false"/>
          <w:i w:val="false"/>
          <w:color w:val="000000"/>
          <w:sz w:val="28"/>
        </w:rPr>
        <w:t>
      компонентов, модулей объекта испытаний и их IP-адресов;</w:t>
      </w:r>
    </w:p>
    <w:bookmarkEnd w:id="81"/>
    <w:bookmarkStart w:name="z108" w:id="82"/>
    <w:p>
      <w:pPr>
        <w:spacing w:after="0"/>
        <w:ind w:left="0"/>
        <w:jc w:val="both"/>
      </w:pPr>
      <w:r>
        <w:rPr>
          <w:rFonts w:ascii="Times New Roman"/>
          <w:b w:val="false"/>
          <w:i w:val="false"/>
          <w:color w:val="000000"/>
          <w:sz w:val="28"/>
        </w:rPr>
        <w:t>
      связей между компонентами или модулями и направления информационных потоков;</w:t>
      </w:r>
    </w:p>
    <w:bookmarkEnd w:id="82"/>
    <w:bookmarkStart w:name="z109" w:id="83"/>
    <w:p>
      <w:pPr>
        <w:spacing w:after="0"/>
        <w:ind w:left="0"/>
        <w:jc w:val="both"/>
      </w:pPr>
      <w:r>
        <w:rPr>
          <w:rFonts w:ascii="Times New Roman"/>
          <w:b w:val="false"/>
          <w:i w:val="false"/>
          <w:color w:val="000000"/>
          <w:sz w:val="28"/>
        </w:rPr>
        <w:t>
      точки подключения интеграционного взаимодействия с другими объектами информатизации;</w:t>
      </w:r>
    </w:p>
    <w:bookmarkEnd w:id="83"/>
    <w:bookmarkStart w:name="z110" w:id="84"/>
    <w:p>
      <w:pPr>
        <w:spacing w:after="0"/>
        <w:ind w:left="0"/>
        <w:jc w:val="both"/>
      </w:pPr>
      <w:r>
        <w:rPr>
          <w:rFonts w:ascii="Times New Roman"/>
          <w:b w:val="false"/>
          <w:i w:val="false"/>
          <w:color w:val="000000"/>
          <w:sz w:val="28"/>
        </w:rPr>
        <w:t>
      точки подключения пользователей;</w:t>
      </w:r>
    </w:p>
    <w:bookmarkEnd w:id="84"/>
    <w:bookmarkStart w:name="z111" w:id="85"/>
    <w:p>
      <w:pPr>
        <w:spacing w:after="0"/>
        <w:ind w:left="0"/>
        <w:jc w:val="both"/>
      </w:pPr>
      <w:r>
        <w:rPr>
          <w:rFonts w:ascii="Times New Roman"/>
          <w:b w:val="false"/>
          <w:i w:val="false"/>
          <w:color w:val="000000"/>
          <w:sz w:val="28"/>
        </w:rPr>
        <w:t>
      мест и технологий хранения данных;</w:t>
      </w:r>
    </w:p>
    <w:bookmarkEnd w:id="85"/>
    <w:bookmarkStart w:name="z112" w:id="86"/>
    <w:p>
      <w:pPr>
        <w:spacing w:after="0"/>
        <w:ind w:left="0"/>
        <w:jc w:val="both"/>
      </w:pPr>
      <w:r>
        <w:rPr>
          <w:rFonts w:ascii="Times New Roman"/>
          <w:b w:val="false"/>
          <w:i w:val="false"/>
          <w:color w:val="000000"/>
          <w:sz w:val="28"/>
        </w:rPr>
        <w:t>
      применяемого резервного оборудования;</w:t>
      </w:r>
    </w:p>
    <w:bookmarkEnd w:id="86"/>
    <w:bookmarkStart w:name="z113" w:id="87"/>
    <w:p>
      <w:pPr>
        <w:spacing w:after="0"/>
        <w:ind w:left="0"/>
        <w:jc w:val="both"/>
      </w:pPr>
      <w:r>
        <w:rPr>
          <w:rFonts w:ascii="Times New Roman"/>
          <w:b w:val="false"/>
          <w:i w:val="false"/>
          <w:color w:val="000000"/>
          <w:sz w:val="28"/>
        </w:rPr>
        <w:t>
      разъяснения применяемых терминов и аббревиатур;</w:t>
      </w:r>
    </w:p>
    <w:bookmarkEnd w:id="87"/>
    <w:bookmarkStart w:name="z114" w:id="88"/>
    <w:p>
      <w:pPr>
        <w:spacing w:after="0"/>
        <w:ind w:left="0"/>
        <w:jc w:val="both"/>
      </w:pPr>
      <w:r>
        <w:rPr>
          <w:rFonts w:ascii="Times New Roman"/>
          <w:b w:val="false"/>
          <w:i w:val="false"/>
          <w:color w:val="000000"/>
          <w:sz w:val="28"/>
        </w:rPr>
        <w:t>
      2) схема сети передачи данных объекта испытаний (при необходимости) с указанием:</w:t>
      </w:r>
    </w:p>
    <w:bookmarkEnd w:id="88"/>
    <w:bookmarkStart w:name="z115" w:id="89"/>
    <w:p>
      <w:pPr>
        <w:spacing w:after="0"/>
        <w:ind w:left="0"/>
        <w:jc w:val="both"/>
      </w:pPr>
      <w:r>
        <w:rPr>
          <w:rFonts w:ascii="Times New Roman"/>
          <w:b w:val="false"/>
          <w:i w:val="false"/>
          <w:color w:val="000000"/>
          <w:sz w:val="28"/>
        </w:rPr>
        <w:t>
      архитектуры и характеристик сети;</w:t>
      </w:r>
    </w:p>
    <w:bookmarkEnd w:id="89"/>
    <w:bookmarkStart w:name="z116" w:id="90"/>
    <w:p>
      <w:pPr>
        <w:spacing w:after="0"/>
        <w:ind w:left="0"/>
        <w:jc w:val="both"/>
      </w:pPr>
      <w:r>
        <w:rPr>
          <w:rFonts w:ascii="Times New Roman"/>
          <w:b w:val="false"/>
          <w:i w:val="false"/>
          <w:color w:val="000000"/>
          <w:sz w:val="28"/>
        </w:rPr>
        <w:t>
      серверного сетевого и коммуникационного оборудования;</w:t>
      </w:r>
    </w:p>
    <w:bookmarkEnd w:id="90"/>
    <w:bookmarkStart w:name="z117" w:id="91"/>
    <w:p>
      <w:pPr>
        <w:spacing w:after="0"/>
        <w:ind w:left="0"/>
        <w:jc w:val="both"/>
      </w:pPr>
      <w:r>
        <w:rPr>
          <w:rFonts w:ascii="Times New Roman"/>
          <w:b w:val="false"/>
          <w:i w:val="false"/>
          <w:color w:val="000000"/>
          <w:sz w:val="28"/>
        </w:rPr>
        <w:t>
      адресации и применяемых сетевых технологий;</w:t>
      </w:r>
    </w:p>
    <w:bookmarkEnd w:id="91"/>
    <w:bookmarkStart w:name="z118" w:id="92"/>
    <w:p>
      <w:pPr>
        <w:spacing w:after="0"/>
        <w:ind w:left="0"/>
        <w:jc w:val="both"/>
      </w:pPr>
      <w:r>
        <w:rPr>
          <w:rFonts w:ascii="Times New Roman"/>
          <w:b w:val="false"/>
          <w:i w:val="false"/>
          <w:color w:val="000000"/>
          <w:sz w:val="28"/>
        </w:rPr>
        <w:t>
      используемых локальных, ведомственных (корпоративных) и глобальных сетей;</w:t>
      </w:r>
    </w:p>
    <w:bookmarkEnd w:id="92"/>
    <w:bookmarkStart w:name="z119" w:id="93"/>
    <w:p>
      <w:pPr>
        <w:spacing w:after="0"/>
        <w:ind w:left="0"/>
        <w:jc w:val="both"/>
      </w:pPr>
      <w:r>
        <w:rPr>
          <w:rFonts w:ascii="Times New Roman"/>
          <w:b w:val="false"/>
          <w:i w:val="false"/>
          <w:color w:val="000000"/>
          <w:sz w:val="28"/>
        </w:rPr>
        <w:t>
      решения(й) по обеспечению отказоустойчивости и резервированию;</w:t>
      </w:r>
    </w:p>
    <w:bookmarkEnd w:id="93"/>
    <w:bookmarkStart w:name="z120" w:id="94"/>
    <w:p>
      <w:pPr>
        <w:spacing w:after="0"/>
        <w:ind w:left="0"/>
        <w:jc w:val="both"/>
      </w:pPr>
      <w:r>
        <w:rPr>
          <w:rFonts w:ascii="Times New Roman"/>
          <w:b w:val="false"/>
          <w:i w:val="false"/>
          <w:color w:val="000000"/>
          <w:sz w:val="28"/>
        </w:rPr>
        <w:t>
      разъяснения применяемых терминов и аббревиатур;</w:t>
      </w:r>
    </w:p>
    <w:bookmarkEnd w:id="94"/>
    <w:bookmarkStart w:name="z121" w:id="95"/>
    <w:p>
      <w:pPr>
        <w:spacing w:after="0"/>
        <w:ind w:left="0"/>
        <w:jc w:val="both"/>
      </w:pPr>
      <w:r>
        <w:rPr>
          <w:rFonts w:ascii="Times New Roman"/>
          <w:b w:val="false"/>
          <w:i w:val="false"/>
          <w:color w:val="000000"/>
          <w:sz w:val="28"/>
        </w:rPr>
        <w:t>
      5. Информация об объекте испытаний:</w:t>
      </w:r>
    </w:p>
    <w:bookmarkEnd w:id="95"/>
    <w:bookmarkStart w:name="z122" w:id="96"/>
    <w:p>
      <w:pPr>
        <w:spacing w:after="0"/>
        <w:ind w:left="0"/>
        <w:jc w:val="both"/>
      </w:pPr>
      <w:r>
        <w:rPr>
          <w:rFonts w:ascii="Times New Roman"/>
          <w:b w:val="false"/>
          <w:i w:val="false"/>
          <w:color w:val="000000"/>
          <w:sz w:val="28"/>
        </w:rPr>
        <w:t>
      1) информация о серверном оборудовании: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сервера или виртуального ресурса (доменное имя, сетевое имя или логическое имя сервера)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(выполняемые функциональные задачи)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сервера или используемых заявленных виртуальных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система (далее - ОС), система управления базами данных (далее – СУБД), программное обеспечение (далее – ПО), приложения, библиотеки и средства защиты, установленные на серверах или используемые виртуальные сервисы (состав программной среды с указание номеров версий)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IP-адреса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97"/>
    <w:p>
      <w:pPr>
        <w:spacing w:after="0"/>
        <w:ind w:left="0"/>
        <w:jc w:val="both"/>
      </w:pPr>
      <w:r>
        <w:rPr>
          <w:rFonts w:ascii="Times New Roman"/>
          <w:b w:val="false"/>
          <w:i w:val="false"/>
          <w:color w:val="000000"/>
          <w:sz w:val="28"/>
        </w:rPr>
        <w:t>
      2) информация о сетевом оборудовании:</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сетевого оборудования (марка/модель)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(выполняемые функциональные задачи)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сетевые технологии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технологии защиты сети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IP-адреса, в том числе, порт управления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98"/>
    <w:p>
      <w:pPr>
        <w:spacing w:after="0"/>
        <w:ind w:left="0"/>
        <w:jc w:val="both"/>
      </w:pPr>
      <w:r>
        <w:rPr>
          <w:rFonts w:ascii="Times New Roman"/>
          <w:b w:val="false"/>
          <w:i w:val="false"/>
          <w:color w:val="000000"/>
          <w:sz w:val="28"/>
        </w:rPr>
        <w:t>
      3) местонахождение серверного и сетевого оборудования:</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владельца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местоположение – адрес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за организацию доступа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ответственных лиц (рабочие, сотовые)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99"/>
    <w:p>
      <w:pPr>
        <w:spacing w:after="0"/>
        <w:ind w:left="0"/>
        <w:jc w:val="both"/>
      </w:pPr>
      <w:r>
        <w:rPr>
          <w:rFonts w:ascii="Times New Roman"/>
          <w:b w:val="false"/>
          <w:i w:val="false"/>
          <w:color w:val="000000"/>
          <w:sz w:val="28"/>
        </w:rPr>
        <w:t>
      4) характеристики резервного серверного оборудования: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сервера или виртуального ресурса (доменное имя, сетевое имя или логическое имя сервера)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(выполняемые функциональные задачи)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сервера или используемых заявленных виртуальных ресурсов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СУБД, ПО, приложения, библиотеки и средства защиты, установленные на серверах или используемые виртуальные сервисы (состав программной среды с указание номеров версий)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IP-адреса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резервирования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00"/>
    <w:p>
      <w:pPr>
        <w:spacing w:after="0"/>
        <w:ind w:left="0"/>
        <w:jc w:val="both"/>
      </w:pPr>
      <w:r>
        <w:rPr>
          <w:rFonts w:ascii="Times New Roman"/>
          <w:b w:val="false"/>
          <w:i w:val="false"/>
          <w:color w:val="000000"/>
          <w:sz w:val="28"/>
        </w:rPr>
        <w:t>
      5) характеристики резервного сетевого оборудования: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сетевого оборудования (марка/модель)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(выполняемые функциональные задачи)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сетевые технологии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технологии защиты сети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IP-адреса, в том числе порт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резервирования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01"/>
    <w:p>
      <w:pPr>
        <w:spacing w:after="0"/>
        <w:ind w:left="0"/>
        <w:jc w:val="both"/>
      </w:pPr>
      <w:r>
        <w:rPr>
          <w:rFonts w:ascii="Times New Roman"/>
          <w:b w:val="false"/>
          <w:i w:val="false"/>
          <w:color w:val="000000"/>
          <w:sz w:val="28"/>
        </w:rPr>
        <w:t>
      6) местонахождение резервного серверного и сетевого оборудования:</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владельца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местоположение – адрес серверного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за организацию доступа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ответственных лиц (рабочие, сотовые)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02"/>
    <w:p>
      <w:pPr>
        <w:spacing w:after="0"/>
        <w:ind w:left="0"/>
        <w:jc w:val="both"/>
      </w:pPr>
      <w:r>
        <w:rPr>
          <w:rFonts w:ascii="Times New Roman"/>
          <w:b w:val="false"/>
          <w:i w:val="false"/>
          <w:color w:val="000000"/>
          <w:sz w:val="28"/>
        </w:rPr>
        <w:t>
      7) структура сети объекта испытаний (при необходимости):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сегмента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сети/маска сети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03"/>
    <w:p>
      <w:pPr>
        <w:spacing w:after="0"/>
        <w:ind w:left="0"/>
        <w:jc w:val="both"/>
      </w:pPr>
      <w:r>
        <w:rPr>
          <w:rFonts w:ascii="Times New Roman"/>
          <w:b w:val="false"/>
          <w:i w:val="false"/>
          <w:color w:val="000000"/>
          <w:sz w:val="28"/>
        </w:rPr>
        <w:t>
      8) информация по рабочим станциям администраторов:</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администратора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учетных записей администраторов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Интернет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удаленного доступа к оборудованию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рабочей станции администратора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местоположение – адрес рабочего места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04"/>
    <w:p>
      <w:pPr>
        <w:spacing w:after="0"/>
        <w:ind w:left="0"/>
        <w:jc w:val="both"/>
      </w:pPr>
      <w:r>
        <w:rPr>
          <w:rFonts w:ascii="Times New Roman"/>
          <w:b w:val="false"/>
          <w:i w:val="false"/>
          <w:color w:val="000000"/>
          <w:sz w:val="28"/>
        </w:rPr>
        <w:t>
      9) информация о пользователях прикладного программного обеспечения, в том числе с применением мобильных и интернет приложений:</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пользователя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типовых действий пользователя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 порт точки подключения пользователей к объекту испытаний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подключения пользователей к объекту испытаний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пользователей согласно технической документации на создание или развитие объекта испытаний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обрабатываемых запросов (пакетов) в секунду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время ожидания между запросами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1" w:id="105"/>
    <w:p>
      <w:pPr>
        <w:spacing w:after="0"/>
        <w:ind w:left="0"/>
        <w:jc w:val="both"/>
      </w:pPr>
      <w:r>
        <w:rPr>
          <w:rFonts w:ascii="Times New Roman"/>
          <w:b w:val="false"/>
          <w:i w:val="false"/>
          <w:color w:val="000000"/>
          <w:sz w:val="28"/>
        </w:rPr>
        <w:t>
      10) Информация об интеграционном взаимодействии объекта испытаний, в том числе, планируемые:</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интеграционной связи (объекта информатизации)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или владелец интегрируемого объекта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Действующая/планируемая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модуля интеграции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точки подключения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подключения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запросов (пакетов) в секунду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время ожидания между запросами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06"/>
    <w:p>
      <w:pPr>
        <w:spacing w:after="0"/>
        <w:ind w:left="0"/>
        <w:jc w:val="both"/>
      </w:pPr>
      <w:r>
        <w:rPr>
          <w:rFonts w:ascii="Times New Roman"/>
          <w:b w:val="false"/>
          <w:i w:val="false"/>
          <w:color w:val="000000"/>
          <w:sz w:val="28"/>
        </w:rPr>
        <w:t>
      11) Исходные коды прикладного ПО (при необходимости):</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диска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каталога/Наименование каталога на диске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файла,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Применяемый язык программирования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языка программирования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Применяемый фреймворк, версия фреймворка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среды разработки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модификации файла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07"/>
    <w:p>
      <w:pPr>
        <w:spacing w:after="0"/>
        <w:ind w:left="0"/>
        <w:jc w:val="both"/>
      </w:pPr>
      <w:r>
        <w:rPr>
          <w:rFonts w:ascii="Times New Roman"/>
          <w:b w:val="false"/>
          <w:i w:val="false"/>
          <w:color w:val="000000"/>
          <w:sz w:val="28"/>
        </w:rPr>
        <w:t>
      12) Исходные коды и исполняемые файлы используемых библиотек и программных(ой) платформ(ы) (при необходимости):</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диска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каталога/Наименование каталога на диске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библиотеки/программной платформы/файла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Мбайт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программирования (при необходимости)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библиотеки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08"/>
    <w:p>
      <w:pPr>
        <w:spacing w:after="0"/>
        <w:ind w:left="0"/>
        <w:jc w:val="both"/>
      </w:pPr>
      <w:r>
        <w:rPr>
          <w:rFonts w:ascii="Times New Roman"/>
          <w:b w:val="false"/>
          <w:i w:val="false"/>
          <w:color w:val="000000"/>
          <w:sz w:val="28"/>
        </w:rPr>
        <w:t>
      6. Документирование испытываемого объекта (при необходимости):</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или нормативный документ, в соответствии с которым был разработан документ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оценки рисков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идентификации, классификации, маркировки, паспортизации активов, связанных со средствами обработки информации и их инвентаризации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проведения внутреннего аудита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использования средств криптографической защиты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организации процедуры аутентификации и разграничения прав доступа к электронным информационным ресурсам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организации антивирусного контроля, использования мобильных устройств, носителей информации, Интернета и электронной почты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организации физической защиты, безопасной среды функционирования и обеспечения непрерывной работы активов, связанных со средствами обработки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администратора по сопровождению объекта информатизации, резервному копированию и восстановлению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Инструкцию о порядке действий пользователей по реагированию на инциденты информационной безопасности и во внештатных (кризисных) ситуациях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искусственного</w:t>
            </w:r>
            <w:r>
              <w:br/>
            </w:r>
            <w:r>
              <w:rPr>
                <w:rFonts w:ascii="Times New Roman"/>
                <w:b w:val="false"/>
                <w:i w:val="false"/>
                <w:color w:val="000000"/>
                <w:sz w:val="20"/>
              </w:rPr>
              <w:t>интеллекта и цифрового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2025 года</w:t>
            </w:r>
            <w:r>
              <w:br/>
            </w:r>
            <w:r>
              <w:rPr>
                <w:rFonts w:ascii="Times New Roman"/>
                <w:b w:val="false"/>
                <w:i w:val="false"/>
                <w:color w:val="000000"/>
                <w:sz w:val="20"/>
              </w:rPr>
              <w:t>№ 602/НҚ</w:t>
            </w:r>
            <w:r>
              <w:br/>
            </w: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испытаний объектов</w:t>
            </w:r>
            <w:r>
              <w:br/>
            </w:r>
            <w:r>
              <w:rPr>
                <w:rFonts w:ascii="Times New Roman"/>
                <w:b w:val="false"/>
                <w:i w:val="false"/>
                <w:color w:val="000000"/>
                <w:sz w:val="20"/>
              </w:rPr>
              <w:t>информатизации</w:t>
            </w:r>
            <w:r>
              <w:br/>
            </w:r>
            <w:r>
              <w:rPr>
                <w:rFonts w:ascii="Times New Roman"/>
                <w:b w:val="false"/>
                <w:i w:val="false"/>
                <w:color w:val="000000"/>
                <w:sz w:val="20"/>
              </w:rPr>
              <w:t>"электронного правительства"</w:t>
            </w:r>
            <w:r>
              <w:br/>
            </w:r>
            <w:r>
              <w:rPr>
                <w:rFonts w:ascii="Times New Roman"/>
                <w:b w:val="false"/>
                <w:i w:val="false"/>
                <w:color w:val="000000"/>
                <w:sz w:val="20"/>
              </w:rPr>
              <w:t>и критически важных объектов</w:t>
            </w:r>
            <w:r>
              <w:br/>
            </w:r>
            <w:r>
              <w:rPr>
                <w:rFonts w:ascii="Times New Roman"/>
                <w:b w:val="false"/>
                <w:i w:val="false"/>
                <w:color w:val="000000"/>
                <w:sz w:val="20"/>
              </w:rPr>
              <w:t>информационно-коммуникационной</w:t>
            </w:r>
            <w:r>
              <w:br/>
            </w:r>
            <w:r>
              <w:rPr>
                <w:rFonts w:ascii="Times New Roman"/>
                <w:b w:val="false"/>
                <w:i w:val="false"/>
                <w:color w:val="000000"/>
                <w:sz w:val="20"/>
              </w:rPr>
              <w:t>инфраструктуры на соответствие</w:t>
            </w:r>
            <w:r>
              <w:br/>
            </w:r>
            <w:r>
              <w:rPr>
                <w:rFonts w:ascii="Times New Roman"/>
                <w:b w:val="false"/>
                <w:i w:val="false"/>
                <w:color w:val="000000"/>
                <w:sz w:val="20"/>
              </w:rPr>
              <w:t>требованиям информационной</w:t>
            </w:r>
            <w:r>
              <w:br/>
            </w:r>
            <w:r>
              <w:rPr>
                <w:rFonts w:ascii="Times New Roman"/>
                <w:b w:val="false"/>
                <w:i w:val="false"/>
                <w:color w:val="000000"/>
                <w:sz w:val="20"/>
              </w:rPr>
              <w:t>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109"/>
    <w:p>
      <w:pPr>
        <w:spacing w:after="0"/>
        <w:ind w:left="0"/>
        <w:jc w:val="left"/>
      </w:pPr>
      <w:r>
        <w:rPr>
          <w:rFonts w:ascii="Times New Roman"/>
          <w:b/>
          <w:i w:val="false"/>
          <w:color w:val="000000"/>
        </w:rPr>
        <w:t xml:space="preserve"> Перечень технической документации по информационной безопасности объекта испытаний</w:t>
      </w:r>
    </w:p>
    <w:bookmarkEnd w:id="109"/>
    <w:bookmarkStart w:name="z138" w:id="110"/>
    <w:p>
      <w:pPr>
        <w:spacing w:after="0"/>
        <w:ind w:left="0"/>
        <w:jc w:val="both"/>
      </w:pPr>
      <w:r>
        <w:rPr>
          <w:rFonts w:ascii="Times New Roman"/>
          <w:b w:val="false"/>
          <w:i w:val="false"/>
          <w:color w:val="000000"/>
          <w:sz w:val="28"/>
        </w:rPr>
        <w:t>
      1. Политика информационной безопасности;</w:t>
      </w:r>
    </w:p>
    <w:bookmarkEnd w:id="110"/>
    <w:bookmarkStart w:name="z139" w:id="111"/>
    <w:p>
      <w:pPr>
        <w:spacing w:after="0"/>
        <w:ind w:left="0"/>
        <w:jc w:val="both"/>
      </w:pPr>
      <w:r>
        <w:rPr>
          <w:rFonts w:ascii="Times New Roman"/>
          <w:b w:val="false"/>
          <w:i w:val="false"/>
          <w:color w:val="000000"/>
          <w:sz w:val="28"/>
        </w:rPr>
        <w:t>
      2. Методика оценки рисков информационной безопасности;</w:t>
      </w:r>
    </w:p>
    <w:bookmarkEnd w:id="111"/>
    <w:bookmarkStart w:name="z140" w:id="112"/>
    <w:p>
      <w:pPr>
        <w:spacing w:after="0"/>
        <w:ind w:left="0"/>
        <w:jc w:val="both"/>
      </w:pPr>
      <w:r>
        <w:rPr>
          <w:rFonts w:ascii="Times New Roman"/>
          <w:b w:val="false"/>
          <w:i w:val="false"/>
          <w:color w:val="000000"/>
          <w:sz w:val="28"/>
        </w:rPr>
        <w:t>
      3. Правила идентификации, классификации, маркировки, паспортизации активов, связанных со средствами обработки информации и их инвентаризации;</w:t>
      </w:r>
    </w:p>
    <w:bookmarkEnd w:id="112"/>
    <w:bookmarkStart w:name="z141" w:id="113"/>
    <w:p>
      <w:pPr>
        <w:spacing w:after="0"/>
        <w:ind w:left="0"/>
        <w:jc w:val="both"/>
      </w:pPr>
      <w:r>
        <w:rPr>
          <w:rFonts w:ascii="Times New Roman"/>
          <w:b w:val="false"/>
          <w:i w:val="false"/>
          <w:color w:val="000000"/>
          <w:sz w:val="28"/>
        </w:rPr>
        <w:t>
      4. Правила проведения внутреннего аудита информационной безопасности;</w:t>
      </w:r>
    </w:p>
    <w:bookmarkEnd w:id="113"/>
    <w:bookmarkStart w:name="z142" w:id="114"/>
    <w:p>
      <w:pPr>
        <w:spacing w:after="0"/>
        <w:ind w:left="0"/>
        <w:jc w:val="both"/>
      </w:pPr>
      <w:r>
        <w:rPr>
          <w:rFonts w:ascii="Times New Roman"/>
          <w:b w:val="false"/>
          <w:i w:val="false"/>
          <w:color w:val="000000"/>
          <w:sz w:val="28"/>
        </w:rPr>
        <w:t>
      5. Правила использования средств криптографической защиты информации;</w:t>
      </w:r>
    </w:p>
    <w:bookmarkEnd w:id="114"/>
    <w:bookmarkStart w:name="z143" w:id="115"/>
    <w:p>
      <w:pPr>
        <w:spacing w:after="0"/>
        <w:ind w:left="0"/>
        <w:jc w:val="both"/>
      </w:pPr>
      <w:r>
        <w:rPr>
          <w:rFonts w:ascii="Times New Roman"/>
          <w:b w:val="false"/>
          <w:i w:val="false"/>
          <w:color w:val="000000"/>
          <w:sz w:val="28"/>
        </w:rPr>
        <w:t>
      6. Правила организации процедуры аутентификации и разграничения прав доступа к электронным информационным ресурсам;</w:t>
      </w:r>
    </w:p>
    <w:bookmarkEnd w:id="115"/>
    <w:bookmarkStart w:name="z144" w:id="116"/>
    <w:p>
      <w:pPr>
        <w:spacing w:after="0"/>
        <w:ind w:left="0"/>
        <w:jc w:val="both"/>
      </w:pPr>
      <w:r>
        <w:rPr>
          <w:rFonts w:ascii="Times New Roman"/>
          <w:b w:val="false"/>
          <w:i w:val="false"/>
          <w:color w:val="000000"/>
          <w:sz w:val="28"/>
        </w:rPr>
        <w:t>
      7. Правила организации антивирусного контроля, использования мобильных устройств, носителей информации, Интернета и электронной почты;</w:t>
      </w:r>
    </w:p>
    <w:bookmarkEnd w:id="116"/>
    <w:bookmarkStart w:name="z145" w:id="117"/>
    <w:p>
      <w:pPr>
        <w:spacing w:after="0"/>
        <w:ind w:left="0"/>
        <w:jc w:val="both"/>
      </w:pPr>
      <w:r>
        <w:rPr>
          <w:rFonts w:ascii="Times New Roman"/>
          <w:b w:val="false"/>
          <w:i w:val="false"/>
          <w:color w:val="000000"/>
          <w:sz w:val="28"/>
        </w:rPr>
        <w:t>
      8. Правила организации физической защиты, безопасной среды функционирования и обеспечения непрерывной работы активов, связанных со средствами обработки информации;</w:t>
      </w:r>
    </w:p>
    <w:bookmarkEnd w:id="117"/>
    <w:bookmarkStart w:name="z146" w:id="118"/>
    <w:p>
      <w:pPr>
        <w:spacing w:after="0"/>
        <w:ind w:left="0"/>
        <w:jc w:val="both"/>
      </w:pPr>
      <w:r>
        <w:rPr>
          <w:rFonts w:ascii="Times New Roman"/>
          <w:b w:val="false"/>
          <w:i w:val="false"/>
          <w:color w:val="000000"/>
          <w:sz w:val="28"/>
        </w:rPr>
        <w:t>
      9. Руководство администратора по сопровождению объекта информатизации, резервному копированию и восстановлению информации;</w:t>
      </w:r>
    </w:p>
    <w:bookmarkEnd w:id="118"/>
    <w:bookmarkStart w:name="z147" w:id="119"/>
    <w:p>
      <w:pPr>
        <w:spacing w:after="0"/>
        <w:ind w:left="0"/>
        <w:jc w:val="both"/>
      </w:pPr>
      <w:r>
        <w:rPr>
          <w:rFonts w:ascii="Times New Roman"/>
          <w:b w:val="false"/>
          <w:i w:val="false"/>
          <w:color w:val="000000"/>
          <w:sz w:val="28"/>
        </w:rPr>
        <w:t>
      10. Инструкция о порядке действий пользователей по реагированию на инциденты информационной безопасности и во внештатных (кризисных) ситуациях.</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