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78aac" w14:textId="9f78a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критериев отнесения цифрового актива к необеспеченному цифровому активу с фиксированной стоимостью и перечня необеспеченных цифровых активов с фиксированной стоимостью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– Министра искусственного интеллекта и цифрового развития Республики Казахстан от 27 ноября 2025 года № 600/НҚ. Зарегистрирован в Министерстве юстиции Республики Казахстан 28 ноября 2025 года № 37494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пунктом 8 </w:t>
      </w:r>
      <w:r>
        <w:rPr>
          <w:rFonts w:ascii="Times New Roman"/>
          <w:b w:val="false"/>
          <w:i w:val="false"/>
          <w:color w:val="000000"/>
          <w:sz w:val="28"/>
        </w:rPr>
        <w:t>статьи 332-1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критерии отнесения цифрового актива к необеспеченному цифровому активу с фиксированной стоимостью,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перечень необеспеченных цифровых активов с фиксированной стоимостью,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искусственного интеллекта и управления данными Министерства искусственного интеллекта и цифрового развития Республики Казахстан в установленном законодательством Республики Казахстан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искусственного интеллекта и цифрового развития Республики Казахстан после его официального опубликования;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искусственного интеллекта и цифрового развития Республики Казахстан сведений об исполнении мероприятий, предусмотренных подпунктами 1) и 2)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искусственного интеллекта и цифрового развития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 –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искусственного интеллекта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цифрового развития 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 искусственного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интеллекта и цифрового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2025 года № 600/НҚ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</w:t>
      </w:r>
      <w:r>
        <w:br/>
      </w:r>
      <w:r>
        <w:rPr>
          <w:rFonts w:ascii="Times New Roman"/>
          <w:b/>
          <w:i w:val="false"/>
          <w:color w:val="000000"/>
        </w:rPr>
        <w:t>отнесения цифрового актива к необеспеченному цифровому активу с фиксированной стоимостью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Критериями отнесения цифрового актива к необеспеченному цифровому активу с фиксированной стоимостью являются: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информации о стоимости цифрового актива в сопоставлении с одной или несколькими национальными валютами государств, обеспечивающими стабильность его стоимости;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среднесуточное отклонение рыночной стоимости цифрового актива не превышает +1 % в течение последних 30 (тридцати) календарных дней на интернет-ресурсе www.coinmarketcap.com и (или) биржи цифровых активов;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информации о цифровом активе, включая сведения об активах, имущественных правах либо обязательствах, обеспечивающих данный цифровой актив, об эмитенте, а также о механизме поддержания стабильности цены цифрового актива;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информации о рыночной капитализации, объҰмах торгов цифрового актива на интернет-ресурсе www.coinmarketcap.com;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отсутствие в отношении цифрового актива и (или) его эмитента судебных решений или предписаний об устранении выявленных нарушений уполномоченных органов Республики Казахстан.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 искусственного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интеллекта и цифрового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2025 года № 600/НҚ</w:t>
            </w:r>
          </w:p>
        </w:tc>
      </w:tr>
    </w:tbl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необеспеченных цифровых активов с фиксированной стоимостью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7"/>
        <w:gridCol w:w="6216"/>
        <w:gridCol w:w="4131"/>
        <w:gridCol w:w="1096"/>
      </w:tblGrid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цифрового актива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СокращҰнное наименование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Привязка к валюте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Тезер ЮСДТ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(Tether USDT)</w:t>
            </w:r>
          </w:p>
          <w:bookmarkEnd w:id="19"/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ЮСДТ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(USDT) </w:t>
            </w:r>
          </w:p>
          <w:bookmarkEnd w:id="20"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Доллар Соединенных Штатов Америки 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ЮСД Коин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(USD Coin) </w:t>
            </w:r>
          </w:p>
          <w:bookmarkEnd w:id="21"/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ЮСДС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(USDC) </w:t>
            </w:r>
          </w:p>
          <w:bookmarkEnd w:id="22"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Доллар Соединенных Штатов Америки 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Рипл ЮСД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(Ripple USD)</w:t>
            </w:r>
          </w:p>
          <w:bookmarkEnd w:id="23"/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РЛЮСД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(RLUSD) </w:t>
            </w:r>
          </w:p>
          <w:bookmarkEnd w:id="24"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Доллар Соединенных Штатов Америки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