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db7c" w14:textId="0b4d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мониторинга и анализа качества военной подготовки в организациях образования</w:t>
      </w:r>
    </w:p>
    <w:p>
      <w:pPr>
        <w:spacing w:after="0"/>
        <w:ind w:left="0"/>
        <w:jc w:val="both"/>
      </w:pPr>
      <w:r>
        <w:rPr>
          <w:rFonts w:ascii="Times New Roman"/>
          <w:b w:val="false"/>
          <w:i w:val="false"/>
          <w:color w:val="000000"/>
          <w:sz w:val="28"/>
        </w:rPr>
        <w:t>Приказ Министра обороны Республики Казахстан от 13 ноября 2025 года № 1595. Зарегистрирован в Министерстве юстиции Республики Казахстан 14 ноября 2025 года № 37412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мониторинга и анализа качества военной подготовки в организациях образования.</w:t>
      </w:r>
    </w:p>
    <w:bookmarkEnd w:id="1"/>
    <w:bookmarkStart w:name="z6" w:id="2"/>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дня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первого официального опубликования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Министерство просвещения</w:t>
      </w:r>
    </w:p>
    <w:bookmarkEnd w:id="10"/>
    <w:bookmarkStart w:name="z16" w:id="11"/>
    <w:p>
      <w:pPr>
        <w:spacing w:after="0"/>
        <w:ind w:left="0"/>
        <w:jc w:val="both"/>
      </w:pPr>
      <w:r>
        <w:rPr>
          <w:rFonts w:ascii="Times New Roman"/>
          <w:b w:val="false"/>
          <w:i w:val="false"/>
          <w:color w:val="000000"/>
          <w:sz w:val="28"/>
        </w:rPr>
        <w:t>
      Республики Казахстан</w:t>
      </w:r>
    </w:p>
    <w:bookmarkEnd w:id="11"/>
    <w:bookmarkStart w:name="z17" w:id="12"/>
    <w:p>
      <w:pPr>
        <w:spacing w:after="0"/>
        <w:ind w:left="0"/>
        <w:jc w:val="both"/>
      </w:pPr>
      <w:r>
        <w:rPr>
          <w:rFonts w:ascii="Times New Roman"/>
          <w:b w:val="false"/>
          <w:i w:val="false"/>
          <w:color w:val="000000"/>
          <w:sz w:val="28"/>
        </w:rPr>
        <w:t>
      "СОГЛАСОВАНО"</w:t>
      </w:r>
    </w:p>
    <w:bookmarkEnd w:id="12"/>
    <w:bookmarkStart w:name="z18" w:id="13"/>
    <w:p>
      <w:pPr>
        <w:spacing w:after="0"/>
        <w:ind w:left="0"/>
        <w:jc w:val="both"/>
      </w:pPr>
      <w:r>
        <w:rPr>
          <w:rFonts w:ascii="Times New Roman"/>
          <w:b w:val="false"/>
          <w:i w:val="false"/>
          <w:color w:val="000000"/>
          <w:sz w:val="28"/>
        </w:rPr>
        <w:t xml:space="preserve">
      Министерство науки и </w:t>
      </w:r>
    </w:p>
    <w:bookmarkEnd w:id="13"/>
    <w:bookmarkStart w:name="z19" w:id="14"/>
    <w:p>
      <w:pPr>
        <w:spacing w:after="0"/>
        <w:ind w:left="0"/>
        <w:jc w:val="both"/>
      </w:pPr>
      <w:r>
        <w:rPr>
          <w:rFonts w:ascii="Times New Roman"/>
          <w:b w:val="false"/>
          <w:i w:val="false"/>
          <w:color w:val="000000"/>
          <w:sz w:val="28"/>
        </w:rPr>
        <w:t>
      высшего образования</w:t>
      </w:r>
    </w:p>
    <w:bookmarkEnd w:id="14"/>
    <w:bookmarkStart w:name="z20" w:id="15"/>
    <w:p>
      <w:pPr>
        <w:spacing w:after="0"/>
        <w:ind w:left="0"/>
        <w:jc w:val="both"/>
      </w:pPr>
      <w:r>
        <w:rPr>
          <w:rFonts w:ascii="Times New Roman"/>
          <w:b w:val="false"/>
          <w:i w:val="false"/>
          <w:color w:val="000000"/>
          <w:sz w:val="28"/>
        </w:rPr>
        <w:t>
      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2025 года</w:t>
            </w:r>
            <w:r>
              <w:br/>
            </w:r>
            <w:r>
              <w:rPr>
                <w:rFonts w:ascii="Times New Roman"/>
                <w:b w:val="false"/>
                <w:i w:val="false"/>
                <w:color w:val="000000"/>
                <w:sz w:val="20"/>
              </w:rPr>
              <w:t>№ 1595</w:t>
            </w:r>
          </w:p>
        </w:tc>
      </w:tr>
    </w:tbl>
    <w:bookmarkStart w:name="z22" w:id="16"/>
    <w:p>
      <w:pPr>
        <w:spacing w:after="0"/>
        <w:ind w:left="0"/>
        <w:jc w:val="left"/>
      </w:pPr>
      <w:r>
        <w:rPr>
          <w:rFonts w:ascii="Times New Roman"/>
          <w:b/>
          <w:i w:val="false"/>
          <w:color w:val="000000"/>
        </w:rPr>
        <w:t xml:space="preserve"> Правила мониторинга и анализа качества военной подготовки в организациях образования</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мониторинга и анализа качества военной подготовки в организациях образования (далее – Правила) разработаны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и определяют порядок мониторинга и анализа качества военной подготовки (далее – ВП) в организациях образования.</w:t>
      </w:r>
    </w:p>
    <w:bookmarkEnd w:id="18"/>
    <w:bookmarkStart w:name="z25" w:id="19"/>
    <w:p>
      <w:pPr>
        <w:spacing w:after="0"/>
        <w:ind w:left="0"/>
        <w:jc w:val="both"/>
      </w:pPr>
      <w:r>
        <w:rPr>
          <w:rFonts w:ascii="Times New Roman"/>
          <w:b w:val="false"/>
          <w:i w:val="false"/>
          <w:color w:val="000000"/>
          <w:sz w:val="28"/>
        </w:rPr>
        <w:t>
      2. Мониторинг и анализ качества ВП в организациях образования осуществляются Министерством обороны Республики Казахстан в целях соблюдения в организациях образования требований законодательства Республики Казахстан в части подготовки граждан к воинской службе и выработки предложений по повышению качества военной подготовки в организациях образования.</w:t>
      </w:r>
    </w:p>
    <w:bookmarkEnd w:id="19"/>
    <w:bookmarkStart w:name="z26" w:id="20"/>
    <w:p>
      <w:pPr>
        <w:spacing w:after="0"/>
        <w:ind w:left="0"/>
        <w:jc w:val="both"/>
      </w:pPr>
      <w:r>
        <w:rPr>
          <w:rFonts w:ascii="Times New Roman"/>
          <w:b w:val="false"/>
          <w:i w:val="false"/>
          <w:color w:val="000000"/>
          <w:sz w:val="28"/>
        </w:rPr>
        <w:t>
      3. В настоящих Правилах применяются следующие понятия:</w:t>
      </w:r>
    </w:p>
    <w:bookmarkEnd w:id="20"/>
    <w:bookmarkStart w:name="z27" w:id="21"/>
    <w:p>
      <w:pPr>
        <w:spacing w:after="0"/>
        <w:ind w:left="0"/>
        <w:jc w:val="both"/>
      </w:pPr>
      <w:r>
        <w:rPr>
          <w:rFonts w:ascii="Times New Roman"/>
          <w:b w:val="false"/>
          <w:i w:val="false"/>
          <w:color w:val="000000"/>
          <w:sz w:val="28"/>
        </w:rPr>
        <w:t>
      1) мониторинг качества ВП – систематическое наблюдение, сбор, анализ и оценка состояния и динамики изменений результатов и условий осуществления процессов военной подготовки в организациях образования;</w:t>
      </w:r>
    </w:p>
    <w:bookmarkEnd w:id="21"/>
    <w:bookmarkStart w:name="z28" w:id="22"/>
    <w:p>
      <w:pPr>
        <w:spacing w:after="0"/>
        <w:ind w:left="0"/>
        <w:jc w:val="both"/>
      </w:pPr>
      <w:r>
        <w:rPr>
          <w:rFonts w:ascii="Times New Roman"/>
          <w:b w:val="false"/>
          <w:i w:val="false"/>
          <w:color w:val="000000"/>
          <w:sz w:val="28"/>
        </w:rPr>
        <w:t>
      2) качество ВП – совокупность показателей, характеризующих систему военной подготовки в организациях образования и отражающих степень соответствия фактически достигнутых результатов ВП, условий функционирования системы ВП требованиям законодательства;</w:t>
      </w:r>
    </w:p>
    <w:bookmarkEnd w:id="22"/>
    <w:bookmarkStart w:name="z29" w:id="23"/>
    <w:p>
      <w:pPr>
        <w:spacing w:after="0"/>
        <w:ind w:left="0"/>
        <w:jc w:val="both"/>
      </w:pPr>
      <w:r>
        <w:rPr>
          <w:rFonts w:ascii="Times New Roman"/>
          <w:b w:val="false"/>
          <w:i w:val="false"/>
          <w:color w:val="000000"/>
          <w:sz w:val="28"/>
        </w:rPr>
        <w:t>
      3) анализ качества ВП – обработка и оценка количественных и качественных показателей ВП в организациях образования.</w:t>
      </w:r>
    </w:p>
    <w:bookmarkEnd w:id="23"/>
    <w:bookmarkStart w:name="z30" w:id="24"/>
    <w:p>
      <w:pPr>
        <w:spacing w:after="0"/>
        <w:ind w:left="0"/>
        <w:jc w:val="both"/>
      </w:pPr>
      <w:r>
        <w:rPr>
          <w:rFonts w:ascii="Times New Roman"/>
          <w:b w:val="false"/>
          <w:i w:val="false"/>
          <w:color w:val="000000"/>
          <w:sz w:val="28"/>
        </w:rPr>
        <w:t>
      4. Военная подготовка в организациях образования содержит:</w:t>
      </w:r>
    </w:p>
    <w:bookmarkEnd w:id="24"/>
    <w:bookmarkStart w:name="z31" w:id="25"/>
    <w:p>
      <w:pPr>
        <w:spacing w:after="0"/>
        <w:ind w:left="0"/>
        <w:jc w:val="both"/>
      </w:pPr>
      <w:r>
        <w:rPr>
          <w:rFonts w:ascii="Times New Roman"/>
          <w:b w:val="false"/>
          <w:i w:val="false"/>
          <w:color w:val="000000"/>
          <w:sz w:val="28"/>
        </w:rPr>
        <w:t>
      1) допризывную подготовку по образовательным программам дополнительного образования;</w:t>
      </w:r>
    </w:p>
    <w:bookmarkEnd w:id="25"/>
    <w:bookmarkStart w:name="z32" w:id="26"/>
    <w:p>
      <w:pPr>
        <w:spacing w:after="0"/>
        <w:ind w:left="0"/>
        <w:jc w:val="both"/>
      </w:pPr>
      <w:r>
        <w:rPr>
          <w:rFonts w:ascii="Times New Roman"/>
          <w:b w:val="false"/>
          <w:i w:val="false"/>
          <w:color w:val="000000"/>
          <w:sz w:val="28"/>
        </w:rPr>
        <w:t>
      2) углубленную допризывную подготовку по специализированным общеобразовательным учебным программам;</w:t>
      </w:r>
    </w:p>
    <w:bookmarkEnd w:id="26"/>
    <w:bookmarkStart w:name="z33" w:id="27"/>
    <w:p>
      <w:pPr>
        <w:spacing w:after="0"/>
        <w:ind w:left="0"/>
        <w:jc w:val="both"/>
      </w:pPr>
      <w:r>
        <w:rPr>
          <w:rFonts w:ascii="Times New Roman"/>
          <w:b w:val="false"/>
          <w:i w:val="false"/>
          <w:color w:val="000000"/>
          <w:sz w:val="28"/>
        </w:rPr>
        <w:t>
      3) начальную военную подготовку;</w:t>
      </w:r>
    </w:p>
    <w:bookmarkEnd w:id="27"/>
    <w:bookmarkStart w:name="z34" w:id="28"/>
    <w:p>
      <w:pPr>
        <w:spacing w:after="0"/>
        <w:ind w:left="0"/>
        <w:jc w:val="both"/>
      </w:pPr>
      <w:r>
        <w:rPr>
          <w:rFonts w:ascii="Times New Roman"/>
          <w:b w:val="false"/>
          <w:i w:val="false"/>
          <w:color w:val="000000"/>
          <w:sz w:val="28"/>
        </w:rPr>
        <w:t>
      4) военную подготовку по программам офицеров запаса и сержантов запаса.</w:t>
      </w:r>
    </w:p>
    <w:bookmarkEnd w:id="28"/>
    <w:bookmarkStart w:name="z35" w:id="29"/>
    <w:p>
      <w:pPr>
        <w:spacing w:after="0"/>
        <w:ind w:left="0"/>
        <w:jc w:val="both"/>
      </w:pPr>
      <w:r>
        <w:rPr>
          <w:rFonts w:ascii="Times New Roman"/>
          <w:b w:val="false"/>
          <w:i w:val="false"/>
          <w:color w:val="000000"/>
          <w:sz w:val="28"/>
        </w:rPr>
        <w:t>
      5. Правила распространяются на следующие организации образования:</w:t>
      </w:r>
    </w:p>
    <w:bookmarkEnd w:id="29"/>
    <w:bookmarkStart w:name="z36" w:id="30"/>
    <w:p>
      <w:pPr>
        <w:spacing w:after="0"/>
        <w:ind w:left="0"/>
        <w:jc w:val="both"/>
      </w:pPr>
      <w:r>
        <w:rPr>
          <w:rFonts w:ascii="Times New Roman"/>
          <w:b w:val="false"/>
          <w:i w:val="false"/>
          <w:color w:val="000000"/>
          <w:sz w:val="28"/>
        </w:rPr>
        <w:t>
      1) организации основного среднего и общего среднего, технического и профессионального образования, внешкольные организации дополнительного образования детей, реализующие программы допризывной подготовки по образовательным программам дополнительного образования;</w:t>
      </w:r>
    </w:p>
    <w:bookmarkEnd w:id="30"/>
    <w:bookmarkStart w:name="z37" w:id="31"/>
    <w:p>
      <w:pPr>
        <w:spacing w:after="0"/>
        <w:ind w:left="0"/>
        <w:jc w:val="both"/>
      </w:pPr>
      <w:r>
        <w:rPr>
          <w:rFonts w:ascii="Times New Roman"/>
          <w:b w:val="false"/>
          <w:i w:val="false"/>
          <w:color w:val="000000"/>
          <w:sz w:val="28"/>
        </w:rPr>
        <w:t>
      2) специализированные организации образования с углубленной допризывной подготовкой, реализующие углубленную допризывную подготовку по специализированным общеобразовательным учебным программам;</w:t>
      </w:r>
    </w:p>
    <w:bookmarkEnd w:id="31"/>
    <w:bookmarkStart w:name="z38" w:id="32"/>
    <w:p>
      <w:pPr>
        <w:spacing w:after="0"/>
        <w:ind w:left="0"/>
        <w:jc w:val="both"/>
      </w:pPr>
      <w:r>
        <w:rPr>
          <w:rFonts w:ascii="Times New Roman"/>
          <w:b w:val="false"/>
          <w:i w:val="false"/>
          <w:color w:val="000000"/>
          <w:sz w:val="28"/>
        </w:rPr>
        <w:t>
      3) организации среднего, технического и профессионального образования, в которых предусмотрена начальная военная подготовка;</w:t>
      </w:r>
    </w:p>
    <w:bookmarkEnd w:id="32"/>
    <w:bookmarkStart w:name="z39" w:id="33"/>
    <w:p>
      <w:pPr>
        <w:spacing w:after="0"/>
        <w:ind w:left="0"/>
        <w:jc w:val="both"/>
      </w:pPr>
      <w:r>
        <w:rPr>
          <w:rFonts w:ascii="Times New Roman"/>
          <w:b w:val="false"/>
          <w:i w:val="false"/>
          <w:color w:val="000000"/>
          <w:sz w:val="28"/>
        </w:rPr>
        <w:t>
      4) организации высшего и (или) послевузовского образования, реализующие военную подготовку по программам офицеров запаса и сержантов запаса на военных кафедрах (военных факультетах).</w:t>
      </w:r>
    </w:p>
    <w:bookmarkEnd w:id="33"/>
    <w:bookmarkStart w:name="z40" w:id="34"/>
    <w:p>
      <w:pPr>
        <w:spacing w:after="0"/>
        <w:ind w:left="0"/>
        <w:jc w:val="both"/>
      </w:pPr>
      <w:r>
        <w:rPr>
          <w:rFonts w:ascii="Times New Roman"/>
          <w:b w:val="false"/>
          <w:i w:val="false"/>
          <w:color w:val="000000"/>
          <w:sz w:val="28"/>
        </w:rPr>
        <w:t>
      6. Мониторинг и анализ качества ВП в организациях образования осуществляется путем информационного взаимодействия между Министерством обороны, Министерством просвещения, Министерством науки и высшего образования Республики Казахстан, местными исполнительными органами и организациями образования, осуществляющими ВП.</w:t>
      </w:r>
    </w:p>
    <w:bookmarkEnd w:id="34"/>
    <w:bookmarkStart w:name="z41" w:id="35"/>
    <w:p>
      <w:pPr>
        <w:spacing w:after="0"/>
        <w:ind w:left="0"/>
        <w:jc w:val="left"/>
      </w:pPr>
      <w:r>
        <w:rPr>
          <w:rFonts w:ascii="Times New Roman"/>
          <w:b/>
          <w:i w:val="false"/>
          <w:color w:val="000000"/>
        </w:rPr>
        <w:t xml:space="preserve"> Глава 2. Порядок проведения мониторинга качества военной подготовки в организациях образования</w:t>
      </w:r>
    </w:p>
    <w:bookmarkEnd w:id="35"/>
    <w:bookmarkStart w:name="z42" w:id="36"/>
    <w:p>
      <w:pPr>
        <w:spacing w:after="0"/>
        <w:ind w:left="0"/>
        <w:jc w:val="both"/>
      </w:pPr>
      <w:r>
        <w:rPr>
          <w:rFonts w:ascii="Times New Roman"/>
          <w:b w:val="false"/>
          <w:i w:val="false"/>
          <w:color w:val="000000"/>
          <w:sz w:val="28"/>
        </w:rPr>
        <w:t>
      7. Мониторинг качества ВП проводится структурным подразделением Министерства обороны Республики Казахстан, курирующим вопросы военного образования (далее – структурное подразделение), с использованием информационной системы "Реестр организаций, осуществляющих допризывную подготовку граждан" (далее – ИС РДП).</w:t>
      </w:r>
    </w:p>
    <w:bookmarkEnd w:id="36"/>
    <w:bookmarkStart w:name="z43" w:id="37"/>
    <w:p>
      <w:pPr>
        <w:spacing w:after="0"/>
        <w:ind w:left="0"/>
        <w:jc w:val="both"/>
      </w:pPr>
      <w:r>
        <w:rPr>
          <w:rFonts w:ascii="Times New Roman"/>
          <w:b w:val="false"/>
          <w:i w:val="false"/>
          <w:color w:val="000000"/>
          <w:sz w:val="28"/>
        </w:rPr>
        <w:t>
      8. Основным направлением мониторинга качества ВП в организациях образования является определение результатов освоения учебной программы начальной военной подготовки, образовательных программ дополнительного образования допризывной подготовки, утвержденных Министром обороны, специализированной общеобразовательной учебной программы углубленной допризывной подготовки, программ военной подготовки офицеров запаса и сержантов запаса, утвержденных Министерством обороны (далее – программы ВП).</w:t>
      </w:r>
    </w:p>
    <w:bookmarkEnd w:id="37"/>
    <w:bookmarkStart w:name="z44" w:id="38"/>
    <w:p>
      <w:pPr>
        <w:spacing w:after="0"/>
        <w:ind w:left="0"/>
        <w:jc w:val="both"/>
      </w:pPr>
      <w:r>
        <w:rPr>
          <w:rFonts w:ascii="Times New Roman"/>
          <w:b w:val="false"/>
          <w:i w:val="false"/>
          <w:color w:val="000000"/>
          <w:sz w:val="28"/>
        </w:rPr>
        <w:t xml:space="preserve">
      9. Разработку тестовых заданий для определения результатов освоения программ ВП в соответствии с видами ВП осуществляет структурное подразделение. </w:t>
      </w:r>
    </w:p>
    <w:bookmarkEnd w:id="38"/>
    <w:bookmarkStart w:name="z45" w:id="39"/>
    <w:p>
      <w:pPr>
        <w:spacing w:after="0"/>
        <w:ind w:left="0"/>
        <w:jc w:val="both"/>
      </w:pPr>
      <w:r>
        <w:rPr>
          <w:rFonts w:ascii="Times New Roman"/>
          <w:b w:val="false"/>
          <w:i w:val="false"/>
          <w:color w:val="000000"/>
          <w:sz w:val="28"/>
        </w:rPr>
        <w:t>
      Тестирование обучающихся по программам ВП проводится ежегодно в онлайн формате во втором квартале, в том числе с применением трехмерного симулятора виртуального полигона с набором интерактивных занятий.</w:t>
      </w:r>
    </w:p>
    <w:bookmarkEnd w:id="39"/>
    <w:bookmarkStart w:name="z46" w:id="40"/>
    <w:p>
      <w:pPr>
        <w:spacing w:after="0"/>
        <w:ind w:left="0"/>
        <w:jc w:val="both"/>
      </w:pPr>
      <w:r>
        <w:rPr>
          <w:rFonts w:ascii="Times New Roman"/>
          <w:b w:val="false"/>
          <w:i w:val="false"/>
          <w:color w:val="000000"/>
          <w:sz w:val="28"/>
        </w:rPr>
        <w:t>
      10. Организации образования, указанные в пункте 5 настоящих Правил, ежегодно не позднее 1 июля и 15 января вносят в ИС РДП информацию по следующим показателям:</w:t>
      </w:r>
    </w:p>
    <w:bookmarkEnd w:id="40"/>
    <w:bookmarkStart w:name="z47" w:id="41"/>
    <w:p>
      <w:pPr>
        <w:spacing w:after="0"/>
        <w:ind w:left="0"/>
        <w:jc w:val="both"/>
      </w:pPr>
      <w:r>
        <w:rPr>
          <w:rFonts w:ascii="Times New Roman"/>
          <w:b w:val="false"/>
          <w:i w:val="false"/>
          <w:color w:val="000000"/>
          <w:sz w:val="28"/>
        </w:rPr>
        <w:t>
      1) кадровый потенциал;</w:t>
      </w:r>
    </w:p>
    <w:bookmarkEnd w:id="41"/>
    <w:bookmarkStart w:name="z48" w:id="42"/>
    <w:p>
      <w:pPr>
        <w:spacing w:after="0"/>
        <w:ind w:left="0"/>
        <w:jc w:val="both"/>
      </w:pPr>
      <w:r>
        <w:rPr>
          <w:rFonts w:ascii="Times New Roman"/>
          <w:b w:val="false"/>
          <w:i w:val="false"/>
          <w:color w:val="000000"/>
          <w:sz w:val="28"/>
        </w:rPr>
        <w:t>
      2) обеспеченность учебно-методическими материалами;</w:t>
      </w:r>
    </w:p>
    <w:bookmarkEnd w:id="42"/>
    <w:bookmarkStart w:name="z49" w:id="43"/>
    <w:p>
      <w:pPr>
        <w:spacing w:after="0"/>
        <w:ind w:left="0"/>
        <w:jc w:val="both"/>
      </w:pPr>
      <w:r>
        <w:rPr>
          <w:rFonts w:ascii="Times New Roman"/>
          <w:b w:val="false"/>
          <w:i w:val="false"/>
          <w:color w:val="000000"/>
          <w:sz w:val="28"/>
        </w:rPr>
        <w:t>
      3) обеспеченность учебно-материальной базы;</w:t>
      </w:r>
    </w:p>
    <w:bookmarkEnd w:id="43"/>
    <w:bookmarkStart w:name="z50" w:id="44"/>
    <w:p>
      <w:pPr>
        <w:spacing w:after="0"/>
        <w:ind w:left="0"/>
        <w:jc w:val="both"/>
      </w:pPr>
      <w:r>
        <w:rPr>
          <w:rFonts w:ascii="Times New Roman"/>
          <w:b w:val="false"/>
          <w:i w:val="false"/>
          <w:color w:val="000000"/>
          <w:sz w:val="28"/>
        </w:rPr>
        <w:t>
      4) текущая и итоговая успеваемость обучающихся по ВП;</w:t>
      </w:r>
    </w:p>
    <w:bookmarkEnd w:id="44"/>
    <w:bookmarkStart w:name="z51" w:id="45"/>
    <w:p>
      <w:pPr>
        <w:spacing w:after="0"/>
        <w:ind w:left="0"/>
        <w:jc w:val="both"/>
      </w:pPr>
      <w:r>
        <w:rPr>
          <w:rFonts w:ascii="Times New Roman"/>
          <w:b w:val="false"/>
          <w:i w:val="false"/>
          <w:color w:val="000000"/>
          <w:sz w:val="28"/>
        </w:rPr>
        <w:t>
      5) количество проведҰнных мероприятий военно-патриотического воспитания;</w:t>
      </w:r>
    </w:p>
    <w:bookmarkEnd w:id="45"/>
    <w:bookmarkStart w:name="z52" w:id="46"/>
    <w:p>
      <w:pPr>
        <w:spacing w:after="0"/>
        <w:ind w:left="0"/>
        <w:jc w:val="both"/>
      </w:pPr>
      <w:r>
        <w:rPr>
          <w:rFonts w:ascii="Times New Roman"/>
          <w:b w:val="false"/>
          <w:i w:val="false"/>
          <w:color w:val="000000"/>
          <w:sz w:val="28"/>
        </w:rPr>
        <w:t>
      6) показатели физической подготовленности обучающихся.</w:t>
      </w:r>
    </w:p>
    <w:bookmarkEnd w:id="46"/>
    <w:bookmarkStart w:name="z53" w:id="47"/>
    <w:p>
      <w:pPr>
        <w:spacing w:after="0"/>
        <w:ind w:left="0"/>
        <w:jc w:val="both"/>
      </w:pPr>
      <w:r>
        <w:rPr>
          <w:rFonts w:ascii="Times New Roman"/>
          <w:b w:val="false"/>
          <w:i w:val="false"/>
          <w:color w:val="000000"/>
          <w:sz w:val="28"/>
        </w:rPr>
        <w:t>
      11. ИС РДП обеспечивает системный учет, а также хранение, обновление, накопление и защиту информации, обработку сведений, расчет индикаторов, построение динамических отчетов и диаграмм.</w:t>
      </w:r>
    </w:p>
    <w:bookmarkEnd w:id="47"/>
    <w:bookmarkStart w:name="z54" w:id="48"/>
    <w:p>
      <w:pPr>
        <w:spacing w:after="0"/>
        <w:ind w:left="0"/>
        <w:jc w:val="both"/>
      </w:pPr>
      <w:r>
        <w:rPr>
          <w:rFonts w:ascii="Times New Roman"/>
          <w:b w:val="false"/>
          <w:i w:val="false"/>
          <w:color w:val="000000"/>
          <w:sz w:val="28"/>
        </w:rPr>
        <w:t xml:space="preserve">
      12. Руководители организаций образования, указанных в пункте 5 настоящих Правил, обеспечивают достоверность предоставляемой информации и соблюдение установленных сроков. </w:t>
      </w:r>
    </w:p>
    <w:bookmarkEnd w:id="48"/>
    <w:bookmarkStart w:name="z55" w:id="49"/>
    <w:p>
      <w:pPr>
        <w:spacing w:after="0"/>
        <w:ind w:left="0"/>
        <w:jc w:val="both"/>
      </w:pPr>
      <w:r>
        <w:rPr>
          <w:rFonts w:ascii="Times New Roman"/>
          <w:b w:val="false"/>
          <w:i w:val="false"/>
          <w:color w:val="000000"/>
          <w:sz w:val="28"/>
        </w:rPr>
        <w:t>
      В случае несвоевременного внесения организациями образования информации в ИС РДП, либо внесения информации, не соответствующей действительности, структурное подразделение запрашивает верификацию информации организаций образования, допустивших указанные факты. Организации образования вносят необходимые корректировки в течение десяти рабочих дней.</w:t>
      </w:r>
    </w:p>
    <w:bookmarkEnd w:id="49"/>
    <w:bookmarkStart w:name="z56" w:id="50"/>
    <w:p>
      <w:pPr>
        <w:spacing w:after="0"/>
        <w:ind w:left="0"/>
        <w:jc w:val="both"/>
      </w:pPr>
      <w:r>
        <w:rPr>
          <w:rFonts w:ascii="Times New Roman"/>
          <w:b w:val="false"/>
          <w:i w:val="false"/>
          <w:color w:val="000000"/>
          <w:sz w:val="28"/>
        </w:rPr>
        <w:t>
      13. При систематических фактах несвоевременного внесения информации организациями образования, указанными в пункте 5 настоящих Правил, или внесения информации, не соответствующей действительности, структурное подразделение информирует об этом уполномоченный орган в области образования или науки и высшего образования и вносит соответствующую информацию в координационные советы по военно-патриотическому воспитанию при местных исполнительных органах областей, городов республиканского значения, столицы.</w:t>
      </w:r>
    </w:p>
    <w:bookmarkEnd w:id="50"/>
    <w:bookmarkStart w:name="z57" w:id="51"/>
    <w:p>
      <w:pPr>
        <w:spacing w:after="0"/>
        <w:ind w:left="0"/>
        <w:jc w:val="left"/>
      </w:pPr>
      <w:r>
        <w:rPr>
          <w:rFonts w:ascii="Times New Roman"/>
          <w:b/>
          <w:i w:val="false"/>
          <w:color w:val="000000"/>
        </w:rPr>
        <w:t xml:space="preserve"> Глава 3. Порядок проведения анализа качества военной подготовки в организациях образования</w:t>
      </w:r>
    </w:p>
    <w:bookmarkEnd w:id="51"/>
    <w:bookmarkStart w:name="z58" w:id="52"/>
    <w:p>
      <w:pPr>
        <w:spacing w:after="0"/>
        <w:ind w:left="0"/>
        <w:jc w:val="both"/>
      </w:pPr>
      <w:r>
        <w:rPr>
          <w:rFonts w:ascii="Times New Roman"/>
          <w:b w:val="false"/>
          <w:i w:val="false"/>
          <w:color w:val="000000"/>
          <w:sz w:val="28"/>
        </w:rPr>
        <w:t>
      14. На основе анализа результатов тестирования и информации, внесенной организациями образования в ИС РДП, ежегодно в июле формируется аналитический отчет по мониторингу и анализу качества ВП в организациях образования (далее – аналитический отчет), отражающий оценку текущего состояния и предложения по повышению качества ВП в организациях образования.</w:t>
      </w:r>
    </w:p>
    <w:bookmarkEnd w:id="52"/>
    <w:bookmarkStart w:name="z59" w:id="53"/>
    <w:p>
      <w:pPr>
        <w:spacing w:after="0"/>
        <w:ind w:left="0"/>
        <w:jc w:val="both"/>
      </w:pPr>
      <w:r>
        <w:rPr>
          <w:rFonts w:ascii="Times New Roman"/>
          <w:b w:val="false"/>
          <w:i w:val="false"/>
          <w:color w:val="000000"/>
          <w:sz w:val="28"/>
        </w:rPr>
        <w:t>
      15. Разделы аналитического отчета направляются в организации образования, указанные в пункте 5 настоящих Правил, в части их касающейся, для доведения до сведения и не имеют правовых последствий.</w:t>
      </w:r>
    </w:p>
    <w:bookmarkEnd w:id="53"/>
    <w:bookmarkStart w:name="z60" w:id="54"/>
    <w:p>
      <w:pPr>
        <w:spacing w:after="0"/>
        <w:ind w:left="0"/>
        <w:jc w:val="both"/>
      </w:pPr>
      <w:r>
        <w:rPr>
          <w:rFonts w:ascii="Times New Roman"/>
          <w:b w:val="false"/>
          <w:i w:val="false"/>
          <w:color w:val="000000"/>
          <w:sz w:val="28"/>
        </w:rPr>
        <w:t>
      16. Аналитический отчет представляется Министру обороны Республики Казахстан и презентуется на заседаниях координационного совета по военно-патриотическому воспитанию при Министерстве обороны Республики Казахстан, координационных советов по военно-патриотическому воспитанию при местных исполнительных органах областей, городов республиканского значения, столицы.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